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67747">
      <w:pPr>
        <w:numPr>
          <w:ilvl w:val="0"/>
          <w:numId w:val="0"/>
        </w:numPr>
        <w:spacing w:after="120" w:line="360" w:lineRule="auto"/>
        <w:ind w:left="0" w:leftChars="0" w:firstLine="482" w:firstLineChars="200"/>
        <w:jc w:val="both"/>
        <w:rPr>
          <w:rFonts w:hint="eastAsia" w:eastAsia="宋体"/>
          <w:b/>
          <w:bCs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/>
          <w:bCs/>
          <w:i w:val="0"/>
          <w:strike w:val="0"/>
          <w:color w:val="auto"/>
          <w:sz w:val="24"/>
          <w:u w:val="none"/>
          <w:lang w:val="en-US" w:eastAsia="zh-CN"/>
        </w:rPr>
        <w:t>部分</w:t>
      </w:r>
      <w:r>
        <w:rPr>
          <w:rFonts w:hint="eastAsia" w:eastAsia="宋体"/>
          <w:b/>
          <w:bCs/>
          <w:i w:val="0"/>
          <w:strike w:val="0"/>
          <w:color w:val="auto"/>
          <w:sz w:val="24"/>
          <w:u w:val="none"/>
        </w:rPr>
        <w:t>检验项目说明</w:t>
      </w:r>
    </w:p>
    <w:p w14:paraId="621596F3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 xml:space="preserve"> 一、前言 本次汉中市汉台区市场监督管理局组织食品、农产品专项抽检，覆盖肉制品、餐饮餐具、糕点、生鲜果蔬、水产等多品类，检验依据包含 GB 2760-2024、GB 14934-2016、GB 2762-2022、GB 2763-2026、GB 7099-2015 等国家食品安全标准。</w:t>
      </w:r>
    </w:p>
    <w:p w14:paraId="6D0FBC20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 xml:space="preserve">本次抽检共检出 10 类不合格检验项目，现将各项目定义、适用品类、超标风险、管控要求统一说明如下。 </w:t>
      </w:r>
    </w:p>
    <w:p w14:paraId="43553CCB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 xml:space="preserve">二、微生物类检验项目 大肠菌群 1. 适用对象：餐饮经营单位消毒餐碗、餐碟等餐饮具 2. 判定依据：GB 14934-2016《食品安全国家标准 消毒餐 (饮) 具》 3. 指标含义：大肠菌群是餐具卫生状况指示菌，检出即代表餐具清洗、消毒流程不达标，存在粪便污染风险。 4. 安全危害：携带肠道致病菌，消费者使用后易引发腹痛、腹泻、急性肠胃炎；反映门店后厨清洗消毒、保洁存放环节存在管理漏洞。 5. 不合格来源：热水消毒温度不足、消毒时长不够、清洗后餐具裸露存放、保洁柜不洁、从业人员操作不规范。  </w:t>
      </w:r>
    </w:p>
    <w:p w14:paraId="231F4D3C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三、食品添加剂类检验项目 亚硝酸盐（以亚硝酸钠计） 1. 适用对象：腊肉、熏制肉制品（本次抽检火鸡腿腊肉） 2. 判定依据：GB 2760-2024《食品安全国家标准 食品添加剂使用标准》 3. 指标含义：亚硝酸盐可用于肉制品护色、防腐，但严格限定使用限量，超出限值判定不合格。 4. 安全危害：短期过量摄入会引发高铁血红蛋白症，出现头晕、缺氧、口唇发紫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  <w:lang w:eastAsia="zh-CN"/>
        </w:rPr>
        <w:t>。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 xml:space="preserve"> 5. 不合格来源：加工时随意加大亚硝酸盐投放量、无称量工具凭经验添加、腌制时间把控不当。  </w:t>
      </w:r>
    </w:p>
    <w:p w14:paraId="63F3C880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 xml:space="preserve">四、理化品质与残留类检验项目 （一）酸价（以脂肪计，KOH） 1. 适用对象：糕点、面包类（本次抽检散装老蛋糕） 2. 判定依据：GB 7099-2015《食品安全国家标准 糕点、面包》 3. 指标含义：衡量糕点油脂氧化酸败程度，数值越高说明油脂变质越严重。 4. 安全危害：酸败油脂产生刺激性醛类物质，食用后易恶心、呕吐、肠胃不适；同时破坏食品中维生素，降低食用营养价值。 5. 不合格来源：原料油脂存放过期、成品糕点储存环境高温潮湿、产品超保质期售卖。  </w:t>
      </w:r>
    </w:p>
    <w:p w14:paraId="5A691FC7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 xml:space="preserve">（二）阴离子合成洗涤剂（以十二烷基苯磺酸钠计） 1. 适用对象：餐饮门店筷子、汤勺等餐具 2. 判定依据：GB 14934-2016《食品安全国家标准 消毒餐 (饮) 具》 3. 指标含义：餐具洗洁精清洗后未冲净残留的洗涤剂，标准要求不得检出残留。 4. 安全危害：残留洗涤剂入口发苦、刺激口腔及肠胃黏膜，长期微量摄入易造成肠胃敏感、慢性不适。 5. 不合格来源：餐具清洗后清水漂洗不充分、洗涤剂用量过大、门店节水简化冲洗工序。  </w:t>
      </w:r>
    </w:p>
    <w:p w14:paraId="4F30981F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 xml:space="preserve">五、重金属污染物检验项目 镉（以 Cd 计） 1. 适用对象：叶菜类蔬菜（韭菜、线椒等生鲜农产品） 2. 判定依据：GB 2762-2022《食品安全国家标准 食品中污染物限量》 3. 指标含义：镉为环境重金属污染物，土壤、水源污染会导致蔬菜富集镉元素，限量有严格管控。 4. 安全危害：镉在人体肾脏长期蓄积，损伤肾功能；干扰钙吸收，诱发骨质疏松，对青少年骨骼发育损害明显。 5. 不合格来源：种植地块土壤重金属超标、灌溉水源受工业污染、农产品产地管控缺失。  </w:t>
      </w:r>
    </w:p>
    <w:p w14:paraId="7826E1F2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 xml:space="preserve">六、农药残留类检验项目 （一）苯醚甲环唑 1. 适用对象：鲜果（小台芒） 2. 判定依据：GB 2763-2026《食品安全国家标准 食品中农药最大残留限量》 3. 指标含义：杀菌剂类农药，用于果树防病，果蔬采收后残留量不得超过国标限值。 4. 安全危害：长期低剂量摄入会刺激人体神经系统，接触皮肤、黏膜易产生刺激反应。  </w:t>
      </w:r>
    </w:p>
    <w:p w14:paraId="215164B7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 xml:space="preserve">（二）噻虫胺 1. 适用对象：鲜蔬（彩椒、麦芹） 2. 判定依据：GB 2763-2026《食品安全国家标准 食品中农药最大残留限量》 3. 指标含义：内吸式杀虫剂，防治蔬菜虫害，生鲜蔬菜残留需严格控制。 4. 安全危害：对人体免疫存在潜在影响，同时对蜜蜂等有益生物高毒，破坏生态。  </w:t>
      </w:r>
    </w:p>
    <w:p w14:paraId="4882C00B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 xml:space="preserve">（三）多菌灵 1. 适用对象：食荚豌豆、荷兰豆 2. 限量标准：≤0.02mg/kg，本次检出 0.10mg/kg、0.070mg/kg，大幅超标 3. 安全危害：广谱杀菌剂，长期摄入加重肝脏代谢负担。  </w:t>
      </w:r>
    </w:p>
    <w:p w14:paraId="5382573F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 xml:space="preserve">（四）联苯菊酯 1. 适用对象：柑橘类鲜果（砂糖橘） 2. 限量标准：≤0.05mg/kg，本次检出 0.065mg/kg 轻微超标 3. 安全危害：拟除虫菊酯类农药，刺激人体神经，易引发皮肤瘙痒、过敏。  </w:t>
      </w:r>
    </w:p>
    <w:p w14:paraId="41FE1CF6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 xml:space="preserve">（五）烯酰吗啉、吡唑醚菌酯 1. 适用对象：荷兰豆 2. 指标说明：均为果蔬专用杀菌剂，国标设定最大残留限量，本次抽检样品两项指标同步超标。 3. 安全危害：长期叠加摄入多种农药残留，会加重肝肾代谢压力，提升健康风险。  </w:t>
      </w:r>
    </w:p>
    <w:p w14:paraId="67CADD04">
      <w:pPr>
        <w:numPr>
          <w:ilvl w:val="0"/>
          <w:numId w:val="0"/>
        </w:numPr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七、违禁兽药检验项目 孔雀石绿 1. 适用对象：淡水水产（黑鱼） 2. 判定标准：国标明确规定不得检出，属于水产养殖明令禁用兽药 3. 本次检测结果：1.94µg/kg，检出违禁物质 4. 安全危害：毒性强、体内易蓄积，持续摄入损伤肝脏、肾脏，干扰人体生殖系统。 5. 不合格来源：水产养殖过程违规使用，用于鱼体杀菌、防治水霉病，上市前未完成休药代谢。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D02D1"/>
    <w:rsid w:val="4DEB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1847</Words>
  <Characters>2059</Characters>
  <Lines>0</Lines>
  <Paragraphs>0</Paragraphs>
  <TotalTime>7</TotalTime>
  <ScaleCrop>false</ScaleCrop>
  <LinksUpToDate>false</LinksUpToDate>
  <CharactersWithSpaces>2214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2026-07-22T04:07:00Z</dcterms:created>
  <dc:creator>Lenovo</dc:creator>
  <cp:lastModifiedBy>何时可多</cp:lastModifiedBy>
  <dcterms:modified xsi:type="dcterms:W3CDTF">2026-07-23T01:21:41Z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eyJoZGlkIjoiMzM1NDUxZGNjODNlMzVlYjQ5ZGNkZjI3ZWMwODIyMDYiLCJ1c2VySWQiOiIzNTU4NTMxNDUifQ==</vt:lpwstr>
  </property>
  <property fmtid="{D5CDD505-2E9C-101B-9397-08002B2CF9AE}" pid="4" name="ICV">
    <vt:lpwstr>53832DE331A74A1B90F9672EAE318FB3_13</vt:lpwstr>
  </property>
</Properties>
</file>