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textAlignment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学习宣传贯彻习近平总书记关于安全生产重要论述专题</w:t>
      </w:r>
    </w:p>
    <w:p>
      <w:pPr>
        <w:pStyle w:val="19"/>
        <w:spacing w:line="600" w:lineRule="exact"/>
        <w:jc w:val="center"/>
        <w:rPr>
          <w:rFonts w:hint="eastAsia"/>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2022年任务台账清单（11项）</w:t>
      </w:r>
    </w:p>
    <w:tbl>
      <w:tblPr>
        <w:tblStyle w:val="11"/>
        <w:tblW w:w="14616" w:type="dxa"/>
        <w:tblInd w:w="0" w:type="dxa"/>
        <w:tblLayout w:type="fixed"/>
        <w:tblCellMar>
          <w:top w:w="0" w:type="dxa"/>
          <w:left w:w="0" w:type="dxa"/>
          <w:bottom w:w="0" w:type="dxa"/>
          <w:right w:w="0" w:type="dxa"/>
        </w:tblCellMar>
      </w:tblPr>
      <w:tblGrid>
        <w:gridCol w:w="937"/>
        <w:gridCol w:w="2922"/>
        <w:gridCol w:w="5340"/>
        <w:gridCol w:w="1155"/>
        <w:gridCol w:w="3269"/>
        <w:gridCol w:w="993"/>
      </w:tblGrid>
      <w:tr>
        <w:tblPrEx>
          <w:tblCellMar>
            <w:top w:w="0" w:type="dxa"/>
            <w:left w:w="0" w:type="dxa"/>
            <w:bottom w:w="0" w:type="dxa"/>
            <w:right w:w="0" w:type="dxa"/>
          </w:tblCellMar>
        </w:tblPrEx>
        <w:trPr>
          <w:cantSplit/>
          <w:trHeight w:val="47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工作任务</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完成时限</w:t>
            </w:r>
          </w:p>
        </w:tc>
        <w:tc>
          <w:tcPr>
            <w:tcW w:w="3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cantSplit/>
          <w:trHeight w:val="113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集中开展学习教育</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分级分批组织安全监管干部和企业负责人、安全管理人员开展轮训，</w:t>
            </w:r>
            <w:r>
              <w:rPr>
                <w:rFonts w:hint="eastAsia" w:ascii="仿宋" w:hAnsi="仿宋" w:cs="仿宋"/>
                <w:color w:val="000000" w:themeColor="text1"/>
                <w:kern w:val="0"/>
                <w:sz w:val="22"/>
                <w:szCs w:val="22"/>
                <w:lang w:val="en-US" w:eastAsia="zh-CN"/>
                <w14:textFill>
                  <w14:solidFill>
                    <w14:schemeClr w14:val="tx1"/>
                  </w14:solidFill>
                </w14:textFill>
              </w:rPr>
              <w:t>区级</w:t>
            </w:r>
            <w:r>
              <w:rPr>
                <w:rFonts w:hint="eastAsia" w:ascii="仿宋" w:hAnsi="仿宋" w:cs="仿宋"/>
                <w:color w:val="000000" w:themeColor="text1"/>
                <w:kern w:val="0"/>
                <w:sz w:val="22"/>
                <w:szCs w:val="22"/>
                <w14:textFill>
                  <w14:solidFill>
                    <w14:schemeClr w14:val="tx1"/>
                  </w14:solidFill>
                </w14:textFill>
              </w:rPr>
              <w:t>党政领导班子成员至少接受1次系统学习培训。</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委组织部、</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val="en-US" w:eastAsia="zh-CN"/>
                <w14:textFill>
                  <w14:solidFill>
                    <w14:schemeClr w14:val="tx1"/>
                  </w14:solidFill>
                </w14:textFill>
              </w:rPr>
              <w:t>等</w:t>
            </w:r>
            <w:r>
              <w:rPr>
                <w:rFonts w:hint="eastAsia" w:ascii="仿宋" w:hAnsi="仿宋" w:cs="仿宋"/>
                <w:color w:val="000000" w:themeColor="text1"/>
                <w:kern w:val="0"/>
                <w:sz w:val="22"/>
                <w:szCs w:val="22"/>
                <w14:textFill>
                  <w14:solidFill>
                    <w14:schemeClr w14:val="tx1"/>
                  </w14:solidFill>
                </w14:textFill>
              </w:rPr>
              <w:t>负有安全生产监管职责的</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级有关部门，各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9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深入系统宣传贯彻</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各级党委政府</w:t>
            </w:r>
            <w:r>
              <w:rPr>
                <w:rFonts w:hint="eastAsia" w:ascii="仿宋" w:hAnsi="仿宋" w:cs="仿宋"/>
                <w:color w:val="000000" w:themeColor="text1"/>
                <w:kern w:val="0"/>
                <w:sz w:val="22"/>
                <w:szCs w:val="22"/>
                <w:lang w:val="en-US" w:eastAsia="zh-CN"/>
                <w14:textFill>
                  <w14:solidFill>
                    <w14:schemeClr w14:val="tx1"/>
                  </w14:solidFill>
                </w14:textFill>
              </w:rPr>
              <w:t>和各部门</w:t>
            </w:r>
            <w:r>
              <w:rPr>
                <w:rFonts w:hint="eastAsia" w:ascii="仿宋" w:hAnsi="仿宋" w:cs="仿宋"/>
                <w:color w:val="000000" w:themeColor="text1"/>
                <w:kern w:val="0"/>
                <w:sz w:val="22"/>
                <w:szCs w:val="22"/>
                <w14:textFill>
                  <w14:solidFill>
                    <w14:schemeClr w14:val="tx1"/>
                  </w14:solidFill>
                </w14:textFill>
              </w:rPr>
              <w:t>要将习近平总书记关于安全生产的重要论述纳入全年宣传工作重点；加强公众安全教育，结合实际建设灾害事故、安全生产科普宣传教育场馆、体验基地，扎实推进安全宣传进企业、进农村、进社区、进学校、进家庭。</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委宣传部、</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应急局，各</w:t>
            </w:r>
            <w:r>
              <w:rPr>
                <w:rFonts w:hint="eastAsia" w:ascii="仿宋" w:hAnsi="仿宋" w:cs="仿宋"/>
                <w:color w:val="000000" w:themeColor="text1"/>
                <w:kern w:val="0"/>
                <w:sz w:val="22"/>
                <w:szCs w:val="22"/>
                <w:lang w:val="en-US" w:eastAsia="zh-CN"/>
                <w14:textFill>
                  <w14:solidFill>
                    <w14:schemeClr w14:val="tx1"/>
                  </w14:solidFill>
                </w14:textFill>
              </w:rPr>
              <w:t>镇（街道），各部门</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791"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3</w:t>
            </w:r>
          </w:p>
        </w:tc>
        <w:tc>
          <w:tcPr>
            <w:tcW w:w="2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健全落实安全生产责任制</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各级党委和政府要认真落实《地方党政领导干部安全生产责任制规定》，始终把安全生产摆在重要位置，健全定期研究解决安全生产重大问题的会议制度；聚焦推动高质量发展、打好三大攻坚战、发展“三个经济”等工作，加强源头治理、系统治理、精准治理、综合治理，实现安全生产与经济社会深入融合、协调发展。</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负有安全监管和管理职责的</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级有关部门，各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884"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4</w:t>
            </w:r>
          </w:p>
        </w:tc>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各有关部门要把安全生产工作作为本行业领域管理的重要内容，依法依规履行安全监管责任，指导帮助生产经营单位加强安全管理，切实消除盲区漏洞。</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711"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5</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有效防范安全风险</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围绕建立公共安全隐患排查和安全预防控制体系，建立安全风险评估制度，对国土空间规划、产业发展规划、重大工程项目实施重大安全风险“一票否决”，修订完善安全设防标准。</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区委政法委、区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val="en-US" w:eastAsia="zh-CN"/>
                <w14:textFill>
                  <w14:solidFill>
                    <w14:schemeClr w14:val="tx1"/>
                  </w14:solidFill>
                </w14:textFill>
              </w:rPr>
              <w:t>区经贸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lang w:eastAsia="zh-CN"/>
                <w14:textFill>
                  <w14:solidFill>
                    <w14:schemeClr w14:val="tx1"/>
                  </w14:solidFill>
                </w14:textFill>
              </w:rPr>
              <w:t>发改局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交通局、市自然资源局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水利局等部门，各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47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工作任务</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完成时限</w:t>
            </w:r>
          </w:p>
        </w:tc>
        <w:tc>
          <w:tcPr>
            <w:tcW w:w="32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cantSplit/>
          <w:trHeight w:val="1567"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6</w:t>
            </w:r>
          </w:p>
        </w:tc>
        <w:tc>
          <w:tcPr>
            <w:tcW w:w="29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有效防范安全风险</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坚持创新方式加强监管，综合运用信息化、大数据等现代化手段和“四不两直”</w:t>
            </w:r>
            <w:r>
              <w:rPr>
                <w:rFonts w:hint="eastAsia" w:ascii="仿宋" w:hAnsi="仿宋" w:cs="仿宋"/>
                <w:color w:val="000000" w:themeColor="text1"/>
                <w:kern w:val="0"/>
                <w:sz w:val="22"/>
                <w:szCs w:val="22"/>
                <w:lang w:eastAsia="zh-CN"/>
                <w14:textFill>
                  <w14:solidFill>
                    <w14:schemeClr w14:val="tx1"/>
                  </w14:solidFill>
                </w14:textFill>
              </w:rPr>
              <w:t>明察暗访</w:t>
            </w:r>
            <w:r>
              <w:rPr>
                <w:rFonts w:hint="eastAsia" w:ascii="仿宋" w:hAnsi="仿宋" w:cs="仿宋"/>
                <w:color w:val="000000" w:themeColor="text1"/>
                <w:kern w:val="0"/>
                <w:sz w:val="22"/>
                <w:szCs w:val="22"/>
                <w14:textFill>
                  <w14:solidFill>
                    <w14:schemeClr w14:val="tx1"/>
                  </w14:solidFill>
                </w14:textFill>
              </w:rPr>
              <w:t>等传统手段，分行业分领域全面排查整治安全隐患，突出危险化学品、建筑施工、道路交通、消防等重点行业领域开展专项整治，标本兼治消除事故隐患。</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应急局、市生态环境局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val="en-US" w:eastAsia="zh-CN"/>
                <w14:textFill>
                  <w14:solidFill>
                    <w14:schemeClr w14:val="tx1"/>
                  </w14:solidFill>
                </w14:textFill>
              </w:rPr>
              <w:t>市场监管局、</w:t>
            </w:r>
            <w:r>
              <w:rPr>
                <w:rFonts w:hint="eastAsia" w:ascii="仿宋" w:hAnsi="仿宋" w:cs="仿宋"/>
                <w:color w:val="000000" w:themeColor="text1"/>
                <w:kern w:val="0"/>
                <w:sz w:val="22"/>
                <w:szCs w:val="22"/>
                <w14:textFill>
                  <w14:solidFill>
                    <w14:schemeClr w14:val="tx1"/>
                  </w14:solidFill>
                </w14:textFill>
              </w:rPr>
              <w:t>市公安局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队等部门，各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262"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7</w:t>
            </w:r>
          </w:p>
        </w:tc>
        <w:tc>
          <w:tcPr>
            <w:tcW w:w="29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加强化工、桥梁、隧道、电力、油气、水利等重大工程和设施安全风险防控，强化规划设计、建筑施工、运营管理等各个环节的安全责任措施落实，确保万无一失。</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hint="default" w:ascii="仿宋" w:hAnsi="仿宋" w:cs="仿宋"/>
                <w:color w:val="000000" w:themeColor="text1"/>
                <w:sz w:val="22"/>
                <w:szCs w:val="22"/>
                <w:lang w:val="en-US"/>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水利局、市生态环境局</w:t>
            </w:r>
            <w:r>
              <w:rPr>
                <w:rFonts w:hint="eastAsia" w:ascii="仿宋" w:hAnsi="仿宋" w:cs="仿宋"/>
                <w:color w:val="000000" w:themeColor="text1"/>
                <w:kern w:val="0"/>
                <w:sz w:val="22"/>
                <w:szCs w:val="22"/>
                <w:lang w:val="en-US" w:eastAsia="zh-CN"/>
                <w14:textFill>
                  <w14:solidFill>
                    <w14:schemeClr w14:val="tx1"/>
                  </w14:solidFill>
                </w14:textFill>
              </w:rPr>
              <w:t>汉台分局、国网电力汉台分公司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2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8</w:t>
            </w:r>
          </w:p>
        </w:tc>
        <w:tc>
          <w:tcPr>
            <w:tcW w:w="29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坚持深化改革健全制度，结合深入贯彻落实《中共中央 国务院关于推进安全生产领域改革发展的意见》，深化危险化学品安全监管和安全生产执法体制改革。</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区深改办</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委编办、</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司法局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7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9</w:t>
            </w:r>
          </w:p>
        </w:tc>
        <w:tc>
          <w:tcPr>
            <w:tcW w:w="2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加强安全监管干部队伍建设</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统筹加强安全监管力量建设，切实充实</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级安全监管执法人员，到2022年底</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级具有安全生产相关专业学历和实践经验的执法人员不低于在职人员的75%；通过公务员遴选、招录、调任、转任等方式引进急需紧缺专业人才。</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委组织部、</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委编办、</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人社局</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0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10</w:t>
            </w:r>
          </w:p>
        </w:tc>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加强安全监管队伍专业能力建设，分别制定安全生产行政执法队伍建设规划和标准导则，细化并全面推进行政执法公示、执法全过程记录、重大执法决定法制审核等制度，做到分级分类精准执法。</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区司法局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0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11</w:t>
            </w:r>
          </w:p>
        </w:tc>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安全监管人才培养，组织开展培训，鼓励监管干部到重大事故灾害和应急救援一线历练，在实践中经受摔打考验，全力以赴强能力、补短板，熟练掌握应急管理基本知识、监管执法基本要领、应急救援基本技能。</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2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人社局，各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spacing w:line="600" w:lineRule="exact"/>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落实企业安全生产主体责任专题2022年任务台账清单（12项）</w:t>
      </w:r>
    </w:p>
    <w:tbl>
      <w:tblPr>
        <w:tblStyle w:val="11"/>
        <w:tblW w:w="14616" w:type="dxa"/>
        <w:tblInd w:w="0" w:type="dxa"/>
        <w:tblLayout w:type="fixed"/>
        <w:tblCellMar>
          <w:top w:w="0" w:type="dxa"/>
          <w:left w:w="0" w:type="dxa"/>
          <w:bottom w:w="0" w:type="dxa"/>
          <w:right w:w="0" w:type="dxa"/>
        </w:tblCellMar>
      </w:tblPr>
      <w:tblGrid>
        <w:gridCol w:w="937"/>
        <w:gridCol w:w="2922"/>
        <w:gridCol w:w="5340"/>
        <w:gridCol w:w="1155"/>
        <w:gridCol w:w="3015"/>
        <w:gridCol w:w="1247"/>
      </w:tblGrid>
      <w:tr>
        <w:tblPrEx>
          <w:tblCellMar>
            <w:top w:w="0" w:type="dxa"/>
            <w:left w:w="0" w:type="dxa"/>
            <w:bottom w:w="0" w:type="dxa"/>
            <w:right w:w="0" w:type="dxa"/>
          </w:tblCellMar>
        </w:tblPrEx>
        <w:trPr>
          <w:cantSplit/>
          <w:trHeight w:val="54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工作任务</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完成时限</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cantSplit/>
          <w:trHeight w:val="9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12</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落实企业主要负责人责任</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落实企业法定代表人、实际控制人等主要负责人的安全生产第一责任人责任，全面负责安全生产工作，做到安全责任、安全管理、安全投入、安全培训、应急救援“五到位”。每季度至少组织召开1次会议，研究、分析、部署安全生产工作；加强督导检查，在安全生产关键时间节点要在岗在位、盯守现场，确保安全。发生生产安全责任事故的，要依法依规追究企业主要负责人的责任，并实施相应的经济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区教体局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局、市公安局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民政局、</w:t>
            </w:r>
            <w:r>
              <w:rPr>
                <w:rFonts w:hint="eastAsia" w:ascii="仿宋" w:hAnsi="仿宋" w:cs="仿宋"/>
                <w:color w:val="000000" w:themeColor="text1"/>
                <w:kern w:val="0"/>
                <w:sz w:val="22"/>
                <w:szCs w:val="22"/>
                <w:lang w:eastAsia="zh-CN"/>
                <w14:textFill>
                  <w14:solidFill>
                    <w14:schemeClr w14:val="tx1"/>
                  </w14:solidFill>
                </w14:textFill>
              </w:rPr>
              <w:t>市</w:t>
            </w:r>
            <w:r>
              <w:rPr>
                <w:rFonts w:hint="eastAsia" w:ascii="仿宋" w:hAnsi="仿宋" w:cs="仿宋"/>
                <w:color w:val="000000" w:themeColor="text1"/>
                <w:kern w:val="0"/>
                <w:sz w:val="22"/>
                <w:szCs w:val="22"/>
                <w14:textFill>
                  <w14:solidFill>
                    <w14:schemeClr w14:val="tx1"/>
                  </w14:solidFill>
                </w14:textFill>
              </w:rPr>
              <w:t>生态环境局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城管局、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水利局、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农业农村局、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场监管局、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eastAsia="仿宋" w:cs="仿宋"/>
                <w:color w:val="000000" w:themeColor="text1"/>
                <w:kern w:val="0"/>
                <w:sz w:val="22"/>
                <w:szCs w:val="22"/>
                <w14:textFill>
                  <w14:solidFill>
                    <w14:schemeClr w14:val="tx1"/>
                  </w14:solidFill>
                </w14:textFill>
              </w:rPr>
              <w:t>队、</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81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13</w:t>
            </w:r>
          </w:p>
        </w:tc>
        <w:tc>
          <w:tcPr>
            <w:tcW w:w="2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落实全员安全生产责任</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推动落实第一副职分管安全生产制度和领导班子安全生产“一岗双责”制度。重点行业领域企业严格落实以师带徒制度，确保新招员工安全作业。</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252"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14</w:t>
            </w:r>
          </w:p>
        </w:tc>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以企业主要负责人、安全生产管理人员、特种作业人员和班组长等为重点，采取现场询问、随机考试等方式，检查个人岗位安全知识掌握情况，凡不合格者要组织重新培训和考试，直至调整工作岗位。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29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15</w:t>
            </w:r>
          </w:p>
        </w:tc>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企业安全管理人员、重点岗位、班组和一线从业人员要严格履行自身安全生产职责，严格遵守岗位安全操作规程，确保安全生产，建立“层层负责、各负其责、人人有责”的安全生产工作体系。</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783"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16</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kern w:val="0"/>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建立完善安全生产责任</w:t>
            </w:r>
          </w:p>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考核制度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企业要建立以落实岗位安全责任为主线，以杜绝岗位安全责任事故为目标的全员全岗位安全生产绩效考核办法，实施“零死亡”目标管理，加大落实安全生产责任在员工绩效、晋级、评先评优等考核评比中的比重，实行生产安全事故“一票否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54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工作任务</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完成时限</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cantSplit/>
          <w:trHeight w:val="243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17</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强化安全投入</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企业要保证安全生产条件所必需的资金投入，并纳入企业年度安全费用计划。严格安全生产费用提取、管理、使用、审计等制度，确保足额提取、使用到位。特别是高危行业企业安全费用要严格按照“企业提取、政府监管、确保需要、规范使用”的原则进行财务管理。要及时更新应用先进适用安全生产工艺和技术装备，加快淘汰落后工艺技术和设备设施，提高安全生产保障能力。加强从业人员劳动保护，配齐并督促从业人员正确佩戴和使用符合国家或行业标准的安全防护用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区人社局、区财政局、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eastAsia="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水利局、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农业农村局、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文旅局、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eastAsia="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9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18</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强化安全教育培训</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hint="eastAsia" w:ascii="仿宋" w:hAnsi="仿宋" w:cs="仿宋"/>
                <w:color w:val="000000" w:themeColor="text1"/>
                <w:kern w:val="0"/>
                <w:sz w:val="22"/>
                <w:szCs w:val="22"/>
                <w14:textFill>
                  <w14:solidFill>
                    <w14:schemeClr w14:val="tx1"/>
                  </w14:solidFill>
                </w14:textFill>
              </w:rPr>
            </w:pPr>
          </w:p>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企业要建立健全安全教育培训制度，对从业人员进行安全生产教育和培训，保证从业人员具备必要的安全生产知识，熟悉安全生产规章制度和操作规程，掌握岗位操作技能和应急处置措施，未取得特种作业操作证和未经安全生产教育培训合格的从业人员，不得上岗作业。强化对高危行业企业上岗的临时工、合同工、劳务工、劳务派遣人员的安全教育培训。及时完善三级教育培训计划，按规定如实记录教育培训情况。利用中省</w:t>
            </w:r>
            <w:r>
              <w:rPr>
                <w:rFonts w:hint="eastAsia" w:ascii="仿宋" w:hAnsi="仿宋" w:cs="仿宋"/>
                <w:color w:val="000000" w:themeColor="text1"/>
                <w:kern w:val="0"/>
                <w:sz w:val="22"/>
                <w:szCs w:val="22"/>
                <w:lang w:val="en-US" w:eastAsia="zh-CN"/>
                <w14:textFill>
                  <w14:solidFill>
                    <w14:schemeClr w14:val="tx1"/>
                  </w14:solidFill>
                </w14:textFill>
              </w:rPr>
              <w:t>市</w:t>
            </w:r>
            <w:r>
              <w:rPr>
                <w:rFonts w:hint="eastAsia" w:ascii="仿宋" w:hAnsi="仿宋" w:cs="仿宋"/>
                <w:color w:val="000000" w:themeColor="text1"/>
                <w:kern w:val="0"/>
                <w:sz w:val="22"/>
                <w:szCs w:val="22"/>
                <w14:textFill>
                  <w14:solidFill>
                    <w14:schemeClr w14:val="tx1"/>
                  </w14:solidFill>
                </w14:textFill>
              </w:rPr>
              <w:t>职业技能提升行动支持政策，加强企业安全人才培养。</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区发改局</w:t>
            </w:r>
            <w:r>
              <w:rPr>
                <w:rFonts w:hint="eastAsia" w:ascii="仿宋" w:hAnsi="仿宋" w:eastAsia="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eastAsia="zh-CN"/>
                <w14:textFill>
                  <w14:solidFill>
                    <w14:schemeClr w14:val="tx1"/>
                  </w14:solidFill>
                </w14:textFill>
              </w:rPr>
              <w:t>区教体局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水利局、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农业农村局、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w:t>
            </w:r>
            <w:r>
              <w:rPr>
                <w:rFonts w:hint="eastAsia" w:ascii="仿宋" w:hAnsi="仿宋" w:eastAsia="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文旅局、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val="en-US"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21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19</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持续推进企业安全生产标准化和精细化管理制度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企业要按照安全生产标准化基本规范和评定标准，自主创建以安全生产标准化为基础的安全管理体系，并保持有效运行、持续改进和达标晋级。要以“精、严、细、实”为标准，从工艺流程、现场管理、岗位操作、设备运行和人的安全行为等方面进行规范，制定科学、严谨、细致、精准的岗位安全操作规程，大力推广“手指口述”、“岗位双述”等安全示范岗。高危行业及规模以上企业均应完成标准化自评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水利局、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农业农村局、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val="en-US"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54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2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工作任务</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完成时限</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cantSplit/>
          <w:trHeight w:val="194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严格落实治理措施</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企业要严格对照行业重大事故隐患判定标准，对重大隐患落实“一隐患一方案”，做到整改治理责任、措施、资金、时限和预案“五到位”，实施闭环管理，并及时向负有安全监管职责的部门报告。一般隐患要及时发现立即整改。企业隐患排查治理全面走向制度化、规范化轨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水利局、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农业农村局、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文旅局、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eastAsia="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val="en-US"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266"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21</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建立完善企业安全承诺制度</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级各有关部门对直接组织签订承诺书的单位年度检查要达到100%，对下一级组织签订承诺书的单位抽查不低于10%。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251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22</w:t>
            </w:r>
          </w:p>
        </w:tc>
        <w:tc>
          <w:tcPr>
            <w:tcW w:w="2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充分发挥安责险参与风险评估和事故预防功能</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动危险化学品、烟花爆竹、交通运输、建筑施工、民用爆炸物品、金属冶炼、渔业生产等高危行业领域企业严格落实《陕西省高危行业强制实施安全生产责任保险工作实施方案》（陕应急〔2019〕300号），依法依规投保安全生产责任保险，并覆盖全体从业人员并包含劳务派遣人员。鼓励其他行业领域企业投保安全生产责任保险。</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eastAsia="zh-CN"/>
                <w14:textFill>
                  <w14:solidFill>
                    <w14:schemeClr w14:val="tx1"/>
                  </w14:solidFill>
                </w14:textFill>
              </w:rPr>
              <w:t>市</w:t>
            </w:r>
            <w:r>
              <w:rPr>
                <w:rFonts w:hint="eastAsia" w:ascii="仿宋" w:hAnsi="仿宋" w:cs="仿宋"/>
                <w:color w:val="000000" w:themeColor="text1"/>
                <w:kern w:val="0"/>
                <w:sz w:val="22"/>
                <w:szCs w:val="22"/>
                <w14:textFill>
                  <w14:solidFill>
                    <w14:schemeClr w14:val="tx1"/>
                  </w14:solidFill>
                </w14:textFill>
              </w:rPr>
              <w:t>公安局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农业农村局、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应急局等</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级部门，各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51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23</w:t>
            </w:r>
          </w:p>
        </w:tc>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对所有承保安责险的保险机构开展预防技术服务情况实现在线监测，并制定实施第三方评估公示制度。</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宋体" w:hAnsi="宋体" w:eastAsia="宋体" w:cs="宋体"/>
                <w:color w:val="000000" w:themeColor="text1"/>
                <w:sz w:val="22"/>
                <w:szCs w:val="22"/>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11"/>
        <w:tblW w:w="14616" w:type="dxa"/>
        <w:tblInd w:w="0" w:type="dxa"/>
        <w:tblLayout w:type="fixed"/>
        <w:tblCellMar>
          <w:top w:w="0" w:type="dxa"/>
          <w:left w:w="0" w:type="dxa"/>
          <w:bottom w:w="0" w:type="dxa"/>
          <w:right w:w="0" w:type="dxa"/>
        </w:tblCellMar>
      </w:tblPr>
      <w:tblGrid>
        <w:gridCol w:w="937"/>
        <w:gridCol w:w="1346"/>
        <w:gridCol w:w="1576"/>
        <w:gridCol w:w="5340"/>
        <w:gridCol w:w="1155"/>
        <w:gridCol w:w="3015"/>
        <w:gridCol w:w="1247"/>
      </w:tblGrid>
      <w:tr>
        <w:tblPrEx>
          <w:tblCellMar>
            <w:top w:w="0" w:type="dxa"/>
            <w:left w:w="0" w:type="dxa"/>
            <w:bottom w:w="0" w:type="dxa"/>
            <w:right w:w="0" w:type="dxa"/>
          </w:tblCellMar>
        </w:tblPrEx>
        <w:trPr>
          <w:cantSplit/>
          <w:trHeight w:val="540" w:hRule="atLeast"/>
        </w:trPr>
        <w:tc>
          <w:tcPr>
            <w:tcW w:w="14616" w:type="dxa"/>
            <w:gridSpan w:val="7"/>
            <w:tcBorders>
              <w:bottom w:val="single" w:color="000000" w:sz="4" w:space="0"/>
            </w:tcBorders>
            <w:shd w:val="clear" w:color="auto" w:fill="auto"/>
            <w:noWrap/>
            <w:tcMar>
              <w:top w:w="15" w:type="dxa"/>
              <w:left w:w="15" w:type="dxa"/>
              <w:right w:w="15" w:type="dxa"/>
            </w:tcMar>
            <w:vAlign w:val="center"/>
          </w:tcPr>
          <w:p>
            <w:pPr>
              <w:widowControl/>
              <w:spacing w:line="600" w:lineRule="exact"/>
              <w:jc w:val="center"/>
              <w:textAlignment w:val="center"/>
              <w:rPr>
                <w:rFonts w:ascii="仿宋" w:hAnsi="仿宋" w:cs="仿宋"/>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危险化学品安全专项整治三年行动2022年任务台账清单（14项）</w:t>
            </w:r>
          </w:p>
        </w:tc>
      </w:tr>
      <w:tr>
        <w:tblPrEx>
          <w:tblCellMar>
            <w:top w:w="0" w:type="dxa"/>
            <w:left w:w="0" w:type="dxa"/>
            <w:bottom w:w="0" w:type="dxa"/>
            <w:right w:w="0" w:type="dxa"/>
          </w:tblCellMar>
        </w:tblPrEx>
        <w:trPr>
          <w:cantSplit/>
          <w:trHeight w:val="511"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完成时限</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cantSplit/>
          <w:trHeight w:val="666"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24</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提升危险化学品重大安全风险管控能力</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严格化工项目准入条件</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2022年底前，要结合本地区产业规划、产业链，制定完善危险化学品“禁限控”目录。</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应急局牵头，</w:t>
            </w:r>
            <w:r>
              <w:rPr>
                <w:rFonts w:hint="eastAsia" w:ascii="仿宋" w:hAnsi="仿宋" w:cs="仿宋"/>
                <w:color w:val="000000" w:themeColor="text1"/>
                <w:kern w:val="0"/>
                <w:sz w:val="22"/>
                <w:szCs w:val="22"/>
                <w:lang w:val="en-US" w:eastAsia="zh-CN"/>
                <w14:textFill>
                  <w14:solidFill>
                    <w14:schemeClr w14:val="tx1"/>
                  </w14:solidFill>
                </w14:textFill>
              </w:rPr>
              <w:t>区发改局邓</w:t>
            </w:r>
            <w:r>
              <w:rPr>
                <w:rFonts w:hint="eastAsia" w:ascii="仿宋" w:hAnsi="仿宋" w:cs="仿宋"/>
                <w:color w:val="000000" w:themeColor="text1"/>
                <w:kern w:val="0"/>
                <w:sz w:val="22"/>
                <w:szCs w:val="22"/>
                <w14:textFill>
                  <w14:solidFill>
                    <w14:schemeClr w14:val="tx1"/>
                  </w14:solidFill>
                </w14:textFill>
              </w:rPr>
              <w:t>各相关部门配合</w:t>
            </w:r>
          </w:p>
        </w:tc>
        <w:tc>
          <w:tcPr>
            <w:tcW w:w="12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6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25</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强化危险化学品运输安全管理</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危险货物运输车辆全部强制安装远程提醒监控系统，实行运输过程实时定位及路径记录。</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交通局牵头、相关部门按职责分工落实</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567"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26</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确定危险化学品运输线路，明确危险化学品运输途径。</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牵头、相关部门按职责分工落实</w:t>
            </w: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241" w:hRule="atLeast"/>
        </w:trPr>
        <w:tc>
          <w:tcPr>
            <w:tcW w:w="93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27</w:t>
            </w:r>
          </w:p>
        </w:tc>
        <w:tc>
          <w:tcPr>
            <w:tcW w:w="13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提高危险化学品企业本质安全水平</w:t>
            </w:r>
          </w:p>
        </w:tc>
        <w:tc>
          <w:tcPr>
            <w:tcW w:w="1576"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全面排查管控危险化学品生产储存企业外部安全防护距离</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不符合外部安全防护距离要求的“两重点一重大”的生产装置和储存设施，需要实施搬迁的，在采取尽可能消减安全风险措施的基础上于2022年底前完成。</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应急局、市自然资源局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、市生态环境局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等按职责分工负责，各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963" w:hRule="atLeast"/>
        </w:trPr>
        <w:tc>
          <w:tcPr>
            <w:tcW w:w="93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28</w:t>
            </w:r>
          </w:p>
        </w:tc>
        <w:tc>
          <w:tcPr>
            <w:tcW w:w="13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57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持续提升危险化学品企业自动化控制水平</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推动涉及重点监管危险化工工艺的生产装置实现全流程自动化控制，所有涉及硝化、氯化、氟化、重氮化、过氧化工艺装置的上下游配套装置必须实现自动化控制。</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val="en-US" w:eastAsia="zh-CN"/>
                <w14:textFill>
                  <w14:solidFill>
                    <w14:schemeClr w14:val="tx1"/>
                  </w14:solidFill>
                </w14:textFill>
              </w:rPr>
              <w:t>区发改</w:t>
            </w:r>
            <w:r>
              <w:rPr>
                <w:rFonts w:hint="eastAsia" w:ascii="仿宋" w:hAnsi="仿宋" w:cs="仿宋"/>
                <w:color w:val="000000" w:themeColor="text1"/>
                <w:kern w:val="0"/>
                <w:sz w:val="22"/>
                <w:szCs w:val="22"/>
                <w14:textFill>
                  <w14:solidFill>
                    <w14:schemeClr w14:val="tx1"/>
                  </w14:solidFill>
                </w14:textFill>
              </w:rPr>
              <w:t>局等按职责分工负责，各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446"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sz w:val="22"/>
                <w:szCs w:val="22"/>
                <w14:textFill>
                  <w14:solidFill>
                    <w14:schemeClr w14:val="tx1"/>
                  </w14:solidFill>
                </w14:textFill>
              </w:rPr>
              <w:t>29</w:t>
            </w:r>
          </w:p>
        </w:tc>
        <w:tc>
          <w:tcPr>
            <w:tcW w:w="1346"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提高危险化学品企业本质安全水平</w:t>
            </w:r>
          </w:p>
        </w:tc>
        <w:tc>
          <w:tcPr>
            <w:tcW w:w="157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深化精细化工企业反应安全风险评估</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落实有关精细化工企业评估建议，进行整改。</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农业农村局、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市场监管局等按职责分工负责，各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5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30</w:t>
            </w:r>
          </w:p>
        </w:tc>
        <w:tc>
          <w:tcPr>
            <w:tcW w:w="134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7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列入精细化工反应安全风险评估范围的精细化工企业完成反应安全风险评估。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5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31</w:t>
            </w:r>
          </w:p>
        </w:tc>
        <w:tc>
          <w:tcPr>
            <w:tcW w:w="1346"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7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根据</w:t>
            </w:r>
            <w:r>
              <w:rPr>
                <w:rFonts w:hint="eastAsia" w:ascii="仿宋" w:hAnsi="仿宋" w:cs="仿宋"/>
                <w:color w:val="000000" w:themeColor="text1"/>
                <w:kern w:val="0"/>
                <w:sz w:val="22"/>
                <w:szCs w:val="22"/>
                <w:lang w:eastAsia="zh-CN"/>
                <w14:textFill>
                  <w14:solidFill>
                    <w14:schemeClr w14:val="tx1"/>
                  </w14:solidFill>
                </w14:textFill>
              </w:rPr>
              <w:t>反映</w:t>
            </w:r>
            <w:r>
              <w:rPr>
                <w:rFonts w:hint="eastAsia" w:ascii="仿宋" w:hAnsi="仿宋" w:cs="仿宋"/>
                <w:color w:val="000000" w:themeColor="text1"/>
                <w:kern w:val="0"/>
                <w:sz w:val="22"/>
                <w:szCs w:val="22"/>
                <w14:textFill>
                  <w14:solidFill>
                    <w14:schemeClr w14:val="tx1"/>
                  </w14:solidFill>
                </w14:textFill>
              </w:rPr>
              <w:t>危险度等级和评估建议，及时设置相应的安全设施，补充完善安全管控措施，审查和修订安全操作规程。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0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32</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提升从业人员专业素质能力</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落实从业人员学历要求</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生产企业主要负责人、分管安全生产负责人必须具有化工类专业大专及以上学历和一定实践经验，专职安全管理人员至少要具备中级及以上化工专业技术职称或化工安全类注册安全工程师资格。</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人社局等按职责分工负责，各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511"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完成时限</w:t>
            </w:r>
          </w:p>
        </w:tc>
        <w:tc>
          <w:tcPr>
            <w:tcW w:w="30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CellMar>
            <w:top w:w="0" w:type="dxa"/>
            <w:left w:w="0" w:type="dxa"/>
            <w:bottom w:w="0" w:type="dxa"/>
            <w:right w:w="0" w:type="dxa"/>
          </w:tblCellMar>
        </w:tblPrEx>
        <w:trPr>
          <w:cantSplit/>
          <w:trHeight w:val="1707"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33</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对涉及“两重点一重大”生产装置和储存设施的企业，新入职的主要负责人和主管生产、设备、技术、安全的负责人及安全生产管理人员必须具备化学、化工、安全等相关专业大专及以上学历或化工类中级及以上职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人社局等按职责分工负责，各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106"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34</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强化从业人员教育培训</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充分发挥职业院校</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14:textFill>
                  <w14:solidFill>
                    <w14:schemeClr w14:val="tx1"/>
                  </w14:solidFill>
                </w14:textFill>
              </w:rPr>
              <w:t>含技工院校）或安全生产培训机构作用，强化从业人员教育培训。</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246"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3</w:t>
            </w:r>
            <w:r>
              <w:rPr>
                <w:rFonts w:hint="eastAsia" w:ascii="仿宋" w:hAnsi="仿宋" w:cs="仿宋"/>
                <w:color w:val="000000" w:themeColor="text1"/>
                <w:kern w:val="0"/>
                <w:sz w:val="22"/>
                <w:szCs w:val="22"/>
                <w:lang w:val="en-US" w:eastAsia="zh-CN"/>
                <w14:textFill>
                  <w14:solidFill>
                    <w14:schemeClr w14:val="tx1"/>
                  </w14:solidFill>
                </w14:textFill>
              </w:rPr>
              <w:t>5</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强化安全监管能力建设</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提升危险化学品安全监管队伍监管能力</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具有化工安全生产相关专业学历和实践经验的执法人员数量达到在职人员的75%以上。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委编办</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区人社局</w:t>
            </w:r>
            <w:r>
              <w:rPr>
                <w:rFonts w:hint="eastAsia" w:ascii="仿宋" w:hAnsi="仿宋" w:cs="仿宋"/>
                <w:color w:val="000000" w:themeColor="text1"/>
                <w:kern w:val="0"/>
                <w:sz w:val="22"/>
                <w:szCs w:val="22"/>
                <w14:textFill>
                  <w14:solidFill>
                    <w14:schemeClr w14:val="tx1"/>
                  </w14:solidFill>
                </w14:textFill>
              </w:rPr>
              <w:t>等按职责分工负责</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cantSplit/>
          <w:trHeight w:val="117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3</w:t>
            </w:r>
            <w:r>
              <w:rPr>
                <w:rFonts w:hint="eastAsia" w:ascii="仿宋" w:hAnsi="仿宋" w:cs="仿宋"/>
                <w:color w:val="000000" w:themeColor="text1"/>
                <w:kern w:val="0"/>
                <w:sz w:val="22"/>
                <w:szCs w:val="22"/>
                <w:lang w:val="en-US" w:eastAsia="zh-CN"/>
                <w14:textFill>
                  <w14:solidFill>
                    <w14:schemeClr w14:val="tx1"/>
                  </w14:solidFill>
                </w14:textFill>
              </w:rPr>
              <w:t>6</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加强应急救援能力建设</w:t>
            </w:r>
          </w:p>
        </w:tc>
        <w:tc>
          <w:tcPr>
            <w:tcW w:w="5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建成统一指挥、反应灵敏、上下联动的危险化学品应急救援力量指挥调度体系。</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br w:type="page"/>
      </w:r>
    </w:p>
    <w:p>
      <w:pPr>
        <w:jc w:val="center"/>
        <w:rPr>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消防安全专项整治三年行动2022年任务台账清单（15项）</w:t>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205"/>
        <w:gridCol w:w="1984"/>
        <w:gridCol w:w="5245"/>
        <w:gridCol w:w="1134"/>
        <w:gridCol w:w="3118"/>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tblHeader/>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205"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主要内容</w:t>
            </w:r>
          </w:p>
        </w:tc>
        <w:tc>
          <w:tcPr>
            <w:tcW w:w="1984"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任务指标</w:t>
            </w:r>
          </w:p>
        </w:tc>
        <w:tc>
          <w:tcPr>
            <w:tcW w:w="5245"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主要工作</w:t>
            </w:r>
          </w:p>
        </w:tc>
        <w:tc>
          <w:tcPr>
            <w:tcW w:w="1134"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311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37</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实施打通消防生命通道工程</w:t>
            </w: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老旧小区实行“一区一策”治理</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完成老旧小区消防车通道治理整改。</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w:t>
            </w:r>
            <w:r>
              <w:rPr>
                <w:rFonts w:hint="eastAsia" w:ascii="仿宋" w:hAnsi="仿宋" w:cs="仿宋"/>
                <w:color w:val="000000" w:themeColor="text1"/>
                <w:kern w:val="0"/>
                <w:sz w:val="22"/>
                <w:szCs w:val="22"/>
                <w:lang w:val="en-US" w:eastAsia="zh-CN"/>
                <w14:textFill>
                  <w14:solidFill>
                    <w14:schemeClr w14:val="tx1"/>
                  </w14:solidFill>
                </w14:textFill>
              </w:rPr>
              <w:t>牵头，区</w:t>
            </w:r>
            <w:r>
              <w:rPr>
                <w:rFonts w:hint="eastAsia" w:ascii="仿宋" w:hAnsi="仿宋" w:cs="仿宋"/>
                <w:color w:val="000000" w:themeColor="text1"/>
                <w:kern w:val="0"/>
                <w:sz w:val="22"/>
                <w:szCs w:val="22"/>
                <w14:textFill>
                  <w14:solidFill>
                    <w14:schemeClr w14:val="tx1"/>
                  </w14:solidFill>
                </w14:textFill>
              </w:rPr>
              <w:t>住建局、市自然资源局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、市公安局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等有关部门分工负责各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w:t>
            </w:r>
            <w:r>
              <w:rPr>
                <w:rFonts w:hint="eastAsia" w:ascii="宋体" w:hAnsi="宋体" w:eastAsia="宋体" w:cs="宋体"/>
                <w:color w:val="000000" w:themeColor="text1"/>
                <w:sz w:val="22"/>
                <w:szCs w:val="22"/>
                <w14:textFill>
                  <w14:solidFill>
                    <w14:schemeClr w14:val="tx1"/>
                  </w14:solidFill>
                </w14:textFill>
              </w:rPr>
              <w:t>8</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984"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加强规划建设提供基础保障</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人防工程管理部门充分挖掘城市人防地下空间潜力，按照三年分步实施，在城市推动新建一批公共停车设施。</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市自然资源局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区城管局</w:t>
            </w:r>
            <w:r>
              <w:rPr>
                <w:rFonts w:hint="eastAsia" w:ascii="仿宋" w:hAnsi="仿宋" w:cs="仿宋"/>
                <w:color w:val="000000" w:themeColor="text1"/>
                <w:kern w:val="0"/>
                <w:sz w:val="22"/>
                <w:szCs w:val="22"/>
                <w14:textFill>
                  <w14:solidFill>
                    <w14:schemeClr w14:val="tx1"/>
                  </w14:solidFill>
                </w14:textFill>
              </w:rPr>
              <w:t>等有关部门分工负责</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w:t>
            </w:r>
            <w:r>
              <w:rPr>
                <w:rFonts w:hint="eastAsia" w:ascii="宋体" w:hAnsi="宋体" w:eastAsia="宋体" w:cs="宋体"/>
                <w:color w:val="000000" w:themeColor="text1"/>
                <w:sz w:val="22"/>
                <w:szCs w:val="22"/>
                <w14:textFill>
                  <w14:solidFill>
                    <w14:schemeClr w14:val="tx1"/>
                  </w14:solidFill>
                </w14:textFill>
              </w:rPr>
              <w:t>9</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984"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按照加强城市停车设施规划建设有关政策文件，严格落实建筑物配建停车位有关标准要求，从根本上解决因“停车难”而占</w:t>
            </w:r>
            <w:r>
              <w:rPr>
                <w:rFonts w:hint="eastAsia" w:ascii="仿宋" w:hAnsi="仿宋" w:cs="仿宋"/>
                <w:color w:val="000000" w:themeColor="text1"/>
                <w:kern w:val="0"/>
                <w:sz w:val="22"/>
                <w:szCs w:val="22"/>
                <w:lang w:eastAsia="zh-CN"/>
                <w14:textFill>
                  <w14:solidFill>
                    <w14:schemeClr w14:val="tx1"/>
                  </w14:solidFill>
                </w14:textFill>
              </w:rPr>
              <w:t>堵</w:t>
            </w:r>
            <w:r>
              <w:rPr>
                <w:rFonts w:hint="eastAsia" w:ascii="仿宋" w:hAnsi="仿宋" w:cs="仿宋"/>
                <w:color w:val="000000" w:themeColor="text1"/>
                <w:kern w:val="0"/>
                <w:sz w:val="22"/>
                <w:szCs w:val="22"/>
                <w14:textFill>
                  <w14:solidFill>
                    <w14:schemeClr w14:val="tx1"/>
                  </w14:solidFill>
                </w14:textFill>
              </w:rPr>
              <w:t>消防车通道的突出问题。</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40</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hint="eastAsia" w:ascii="仿宋" w:hAnsi="仿宋" w:cs="仿宋"/>
                <w:color w:val="000000" w:themeColor="text1"/>
                <w:kern w:val="0"/>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集中开展六类场所消防安全治理</w:t>
            </w:r>
          </w:p>
          <w:p>
            <w:pPr>
              <w:spacing w:line="300" w:lineRule="exact"/>
              <w:rPr>
                <w:rFonts w:ascii="仿宋" w:hAnsi="仿宋" w:cs="仿宋"/>
                <w:color w:val="000000" w:themeColor="text1"/>
                <w:sz w:val="22"/>
                <w:szCs w:val="22"/>
                <w14:textFill>
                  <w14:solidFill>
                    <w14:schemeClr w14:val="tx1"/>
                  </w14:solidFill>
                </w14:textFill>
              </w:rPr>
            </w:pP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加强大型商业综合体消防安全管理</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大型商业综合体消防安全管理达标率实现100%。</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w:t>
            </w:r>
            <w:r>
              <w:rPr>
                <w:rFonts w:hint="eastAsia" w:ascii="仿宋" w:hAnsi="仿宋" w:cs="仿宋"/>
                <w:color w:val="000000" w:themeColor="text1"/>
                <w:kern w:val="0"/>
                <w:sz w:val="22"/>
                <w:szCs w:val="22"/>
                <w:lang w:val="en-US" w:eastAsia="zh-CN"/>
                <w14:textFill>
                  <w14:solidFill>
                    <w14:schemeClr w14:val="tx1"/>
                  </w14:solidFill>
                </w14:textFill>
              </w:rPr>
              <w:t>牵头，区</w:t>
            </w:r>
            <w:r>
              <w:rPr>
                <w:rFonts w:hint="eastAsia" w:ascii="仿宋" w:hAnsi="仿宋" w:cs="仿宋"/>
                <w:color w:val="000000" w:themeColor="text1"/>
                <w:kern w:val="0"/>
                <w:sz w:val="22"/>
                <w:szCs w:val="22"/>
                <w14:textFill>
                  <w14:solidFill>
                    <w14:schemeClr w14:val="tx1"/>
                  </w14:solidFill>
                </w14:textFill>
              </w:rPr>
              <w:t>商务局等有关部门分工负责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5"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41</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加强博物馆和文物建筑消防安全综合治理</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文物保护单位消防安全标准化管理实现全部达标。</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shd w:val="clear" w:color="auto" w:fill="auto"/>
            <w:tcMar>
              <w:top w:w="15" w:type="dxa"/>
              <w:left w:w="15" w:type="dxa"/>
              <w:right w:w="15" w:type="dxa"/>
            </w:tcMar>
            <w:vAlign w:val="center"/>
          </w:tcPr>
          <w:p>
            <w:pPr>
              <w:widowControl/>
              <w:spacing w:line="300" w:lineRule="exact"/>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w:t>
            </w:r>
            <w:r>
              <w:rPr>
                <w:rFonts w:hint="eastAsia" w:ascii="仿宋" w:hAnsi="仿宋" w:cs="仿宋"/>
                <w:color w:val="000000" w:themeColor="text1"/>
                <w:kern w:val="0"/>
                <w:sz w:val="22"/>
                <w:szCs w:val="22"/>
                <w:lang w:val="en-US" w:eastAsia="zh-CN"/>
                <w14:textFill>
                  <w14:solidFill>
                    <w14:schemeClr w14:val="tx1"/>
                  </w14:solidFill>
                </w14:textFill>
              </w:rPr>
              <w:t>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民宗</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文旅局等有关部门分工负责</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各镇（街道）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4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42</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加强学校及周边场所消防安全治理</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小学、幼儿园消防安全管理实现达标。</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区教体局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队等有关部门分工负责</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6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43</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加强石油化工企业消防安全能力建设</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完成企业消防力量建设任务。</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w:t>
            </w:r>
            <w:r>
              <w:rPr>
                <w:rFonts w:hint="eastAsia" w:ascii="仿宋" w:hAnsi="仿宋" w:cs="仿宋"/>
                <w:color w:val="000000" w:themeColor="text1"/>
                <w:kern w:val="0"/>
                <w:sz w:val="22"/>
                <w:szCs w:val="22"/>
                <w:lang w:val="en-US" w:eastAsia="zh-CN"/>
                <w14:textFill>
                  <w14:solidFill>
                    <w14:schemeClr w14:val="tx1"/>
                  </w14:solidFill>
                </w14:textFill>
              </w:rPr>
              <w:t>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val="en-US" w:eastAsia="zh-CN"/>
                <w14:textFill>
                  <w14:solidFill>
                    <w14:schemeClr w14:val="tx1"/>
                  </w14:solidFill>
                </w14:textFill>
              </w:rPr>
              <w:t>分工负责</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44</w:t>
            </w:r>
          </w:p>
        </w:tc>
        <w:tc>
          <w:tcPr>
            <w:tcW w:w="120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整治老旧场所、消防产品领域及新材料新业态等突出风险</w:t>
            </w: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消防产品领域综合治理</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消防产品生产、流通和使用领域监督抽查，实现不合格率低于10%。</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队等有关部门分工负责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7"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45</w:t>
            </w:r>
          </w:p>
        </w:tc>
        <w:tc>
          <w:tcPr>
            <w:tcW w:w="120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打牢乡村地区火灾防控基础</w:t>
            </w: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加大乡村火灾隐患整治力度</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加快乡村电气线路、炉灶等用火用电安全改造升级，有效降低火灾风险。</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农业农村局、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val="en-US" w:eastAsia="zh-CN"/>
                <w14:textFill>
                  <w14:solidFill>
                    <w14:schemeClr w14:val="tx1"/>
                  </w14:solidFill>
                </w14:textFill>
              </w:rPr>
              <w:t>国网电力汉台分公司、</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队等各有关部门分工负责</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2"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46</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加强重点行业消防安全管理</w:t>
            </w: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集中整治行业消防安全问题</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火灾隐患挂账隐患整改完成。</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w:t>
            </w:r>
            <w:r>
              <w:rPr>
                <w:rFonts w:hint="eastAsia" w:ascii="仿宋" w:hAnsi="仿宋" w:cs="仿宋"/>
                <w:color w:val="000000" w:themeColor="text1"/>
                <w:kern w:val="0"/>
                <w:sz w:val="22"/>
                <w:szCs w:val="22"/>
                <w:lang w:val="en-US" w:eastAsia="zh-CN"/>
                <w14:textFill>
                  <w14:solidFill>
                    <w14:schemeClr w14:val="tx1"/>
                  </w14:solidFill>
                </w14:textFill>
              </w:rPr>
              <w:t>牵头，</w:t>
            </w:r>
            <w:r>
              <w:rPr>
                <w:rFonts w:hint="eastAsia" w:ascii="仿宋" w:hAnsi="仿宋" w:cs="仿宋"/>
                <w:color w:val="000000" w:themeColor="text1"/>
                <w:kern w:val="0"/>
                <w:sz w:val="22"/>
                <w:szCs w:val="22"/>
                <w:lang w:eastAsia="zh-CN"/>
                <w14:textFill>
                  <w14:solidFill>
                    <w14:schemeClr w14:val="tx1"/>
                  </w14:solidFill>
                </w14:textFill>
              </w:rPr>
              <w:t>区教体局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民政局、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民宗</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等各有关部门分工负责</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3"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47</w:t>
            </w:r>
          </w:p>
        </w:tc>
        <w:tc>
          <w:tcPr>
            <w:tcW w:w="1205"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推行行业消防安全标准化管理</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教育、民政、文化和旅游、卫生健康、宗教、文物等重点行业领域有效落实行业标准化管理。</w:t>
            </w:r>
          </w:p>
        </w:tc>
        <w:tc>
          <w:tcPr>
            <w:tcW w:w="1134" w:type="dxa"/>
            <w:shd w:val="clear" w:color="auto" w:fill="auto"/>
            <w:tcMar>
              <w:top w:w="15" w:type="dxa"/>
              <w:left w:w="15" w:type="dxa"/>
              <w:right w:w="15" w:type="dxa"/>
            </w:tcMar>
            <w:vAlign w:val="center"/>
          </w:tcPr>
          <w:p>
            <w:pPr>
              <w:widowControl/>
              <w:numPr>
                <w:ilvl w:val="255"/>
                <w:numId w:val="0"/>
              </w:numPr>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48</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实施消防信息化管理能力提升工程</w:t>
            </w: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推行城市消防大数据管理</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建成城市消防大数据库，建成火灾监测预警预报平台，实现对火灾高风险场所、高风险区域的动态监测、风险评估、智能分析和精准治理。</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消防救援</w:t>
            </w:r>
            <w:r>
              <w:rPr>
                <w:rFonts w:hint="eastAsia" w:ascii="仿宋" w:hAnsi="仿宋" w:cs="仿宋"/>
                <w:color w:val="000000" w:themeColor="text1"/>
                <w:kern w:val="0"/>
                <w:sz w:val="22"/>
                <w:szCs w:val="22"/>
                <w:lang w:val="en-US" w:eastAsia="zh-CN"/>
                <w14:textFill>
                  <w14:solidFill>
                    <w14:schemeClr w14:val="tx1"/>
                  </w14:solidFill>
                </w14:textFill>
              </w:rPr>
              <w:t>大</w:t>
            </w:r>
            <w:r>
              <w:rPr>
                <w:rFonts w:hint="eastAsia" w:ascii="仿宋" w:hAnsi="仿宋" w:cs="仿宋"/>
                <w:color w:val="000000" w:themeColor="text1"/>
                <w:kern w:val="0"/>
                <w:sz w:val="22"/>
                <w:szCs w:val="22"/>
                <w14:textFill>
                  <w14:solidFill>
                    <w14:schemeClr w14:val="tx1"/>
                  </w14:solidFill>
                </w14:textFill>
              </w:rPr>
              <w:t>队牵头，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消安委各有关成员单位分工负责</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3"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49</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984"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建设消防物联网监控系统</w:t>
            </w:r>
          </w:p>
        </w:tc>
        <w:tc>
          <w:tcPr>
            <w:tcW w:w="524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火灾高危单位和设有自动消防设施的高层建筑全部接入系统。</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vMerge w:val="continue"/>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3" w:hRule="atLeast"/>
        </w:trPr>
        <w:tc>
          <w:tcPr>
            <w:tcW w:w="937" w:type="dxa"/>
            <w:vMerge w:val="restart"/>
            <w:shd w:val="clear" w:color="auto" w:fill="auto"/>
            <w:tcMar>
              <w:top w:w="15" w:type="dxa"/>
              <w:left w:w="15" w:type="dxa"/>
              <w:right w:w="15" w:type="dxa"/>
            </w:tcMar>
            <w:vAlign w:val="center"/>
          </w:tcPr>
          <w:p>
            <w:pPr>
              <w:widowControl/>
              <w:spacing w:line="300" w:lineRule="exact"/>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50</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实施消防安全素质提升工程</w:t>
            </w:r>
          </w:p>
        </w:tc>
        <w:tc>
          <w:tcPr>
            <w:tcW w:w="1984"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加强重点人群分级分类培训</w:t>
            </w:r>
          </w:p>
        </w:tc>
        <w:tc>
          <w:tcPr>
            <w:tcW w:w="524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r>
              <w:rPr>
                <w:rFonts w:hint="eastAsia" w:ascii="仿宋" w:hAnsi="仿宋" w:cs="仿宋"/>
                <w:color w:val="000000" w:themeColor="text1"/>
                <w:kern w:val="0"/>
                <w:sz w:val="22"/>
                <w:szCs w:val="22"/>
                <w14:textFill>
                  <w14:solidFill>
                    <w14:schemeClr w14:val="tx1"/>
                  </w14:solidFill>
                </w14:textFill>
              </w:rPr>
              <w:t>、行业主管部门和消防救援机构分批次、分类别组织单位消防安全责任人和管理人、社区民警、村居委工作人员、网格员、安保人员、管理单位人员、重点单位员工、小企业主等重点人群开展全覆盖消防培训。</w:t>
            </w:r>
          </w:p>
        </w:tc>
        <w:tc>
          <w:tcPr>
            <w:tcW w:w="1134"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118" w:type="dxa"/>
            <w:vMerge w:val="restart"/>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消安委办公室会同各有关部门分工负责</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r>
              <w:rPr>
                <w:rFonts w:hint="eastAsia" w:ascii="仿宋" w:hAnsi="仿宋" w:cs="仿宋"/>
                <w:color w:val="000000" w:themeColor="text1"/>
                <w:kern w:val="0"/>
                <w:sz w:val="22"/>
                <w:szCs w:val="22"/>
                <w14:textFill>
                  <w14:solidFill>
                    <w14:schemeClr w14:val="tx1"/>
                  </w14:solidFill>
                </w14:textFill>
              </w:rPr>
              <w:t>、</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0" w:hRule="atLeast"/>
        </w:trPr>
        <w:tc>
          <w:tcPr>
            <w:tcW w:w="937"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宋体" w:hAnsi="宋体" w:eastAsia="宋体" w:cs="宋体"/>
                <w:color w:val="000000" w:themeColor="text1"/>
                <w:sz w:val="22"/>
                <w:szCs w:val="22"/>
                <w14:textFill>
                  <w14:solidFill>
                    <w14:schemeClr w14:val="tx1"/>
                  </w14:solidFill>
                </w14:textFill>
              </w:rPr>
            </w:pP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984" w:type="dxa"/>
            <w:vMerge w:val="continue"/>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p>
        </w:tc>
        <w:tc>
          <w:tcPr>
            <w:tcW w:w="5245" w:type="dxa"/>
            <w:vMerge w:val="continue"/>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p>
        </w:tc>
        <w:tc>
          <w:tcPr>
            <w:tcW w:w="1134"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p>
        </w:tc>
        <w:tc>
          <w:tcPr>
            <w:tcW w:w="3118"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spacing w:line="600" w:lineRule="exact"/>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道路运输安全专项整治三年行动2022年任务台账清单（47项）</w:t>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205"/>
        <w:gridCol w:w="1559"/>
        <w:gridCol w:w="6379"/>
        <w:gridCol w:w="1275"/>
        <w:gridCol w:w="2268"/>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4"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20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55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7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26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2"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51</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hint="eastAsia" w:ascii="仿宋" w:hAnsi="仿宋" w:cs="仿宋"/>
                <w:color w:val="000000" w:themeColor="text1"/>
                <w:kern w:val="0"/>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进一步健全道路运输安全责任体系</w:t>
            </w:r>
          </w:p>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推进信用体系建设</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依托信用交通、安全生产失信联合惩戒“黑名单”等载体，加快建立和完善道路运输领域安全生产守信激励和失信惩戒机制。</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52</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建立健全事中事后监管机制，依法加强客货运输经营行为信用评价，实施分级分类管理，对发生重大安全责任事故等严重失信行为的单位和个人实施联合惩戒。</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53</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完善事故调查制度</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健全市场退出机制，依法依规将不具备安全生产条件的企业清出道路运输市场。</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交安委办公室牵头，各成员单位配合，各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7"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54</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构建快速救援救治机制</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完善道路运输应急管理体系，提升应急救援能力，降低生态环境损害，科学及时处置突发事件。</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交通局牵头，</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、市生态环境局</w:t>
            </w:r>
            <w:r>
              <w:rPr>
                <w:rFonts w:hint="eastAsia" w:ascii="仿宋" w:hAnsi="仿宋" w:cs="仿宋"/>
                <w:color w:val="000000" w:themeColor="text1"/>
                <w:kern w:val="0"/>
                <w:sz w:val="22"/>
                <w:szCs w:val="22"/>
                <w:lang w:val="en-US" w:eastAsia="zh-CN"/>
                <w14:textFill>
                  <w14:solidFill>
                    <w14:schemeClr w14:val="tx1"/>
                  </w14:solidFill>
                </w14:textFill>
              </w:rPr>
              <w:t>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应急管理局等配合，各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7"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55</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建立健全快速发现、及时救援、有效救治、妥善救助“四位一体”联动工作机制，加强事故应急协调，完善救援救治保障，减少事故伤员致死致残。</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71"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56</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进一步加强客货车安全源头整治</w:t>
            </w: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组织隐患车辆专项整治</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开展货车非法改装、“大吨小标”专项整治，全面排查货车、专用车生产企业、车辆维修企业和车辆非法改装站点。</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交安办牵头</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市</w:t>
            </w:r>
            <w:r>
              <w:rPr>
                <w:rFonts w:hint="eastAsia" w:ascii="仿宋" w:hAnsi="仿宋" w:cs="仿宋"/>
                <w:color w:val="000000" w:themeColor="text1"/>
                <w:kern w:val="0"/>
                <w:sz w:val="22"/>
                <w:szCs w:val="22"/>
                <w14:textFill>
                  <w14:solidFill>
                    <w14:schemeClr w14:val="tx1"/>
                  </w14:solidFill>
                </w14:textFill>
              </w:rPr>
              <w:t>场监管局、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按职责分工负责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4"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57</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严厉打击货车“大吨小标”、非法生产、改装、销售、倒卖等违法违规行为，强化执法监管，加大联合惩戒力度，到2022年基本消除货车非法改装、“大吨小标”等违法违规突出问题。</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2"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58</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提升客货车安全水平</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鼓励在用客车参照国家标准安装前轮爆胎应急装置。</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交通局牵头，</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59</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推动公交车安装驾驶室隔离设施，划设乘客安全警戒线，粘贴警示标识标语，严防乘客抢夺方向盘、干扰驾驶人安全驾驶。</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4"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20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55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7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26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8"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60</w:t>
            </w:r>
          </w:p>
        </w:tc>
        <w:tc>
          <w:tcPr>
            <w:tcW w:w="1205" w:type="dxa"/>
            <w:vMerge w:val="restart"/>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进一步加强客货车安全源头整治</w:t>
            </w: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强化市场准入管理</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充分发挥市场调节作用，鼓励“两客一危”车辆安装使用智能视频监控系统。</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61</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落实缺陷汽车产品召回制度，积极配合上级市场监管部门开展汽车缺陷产品召回工作。</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62</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进一步提升运输行业从业人员素质</w:t>
            </w: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完善运输从业人员管理制度</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落实“放管服”改革要求，加快构建道路运输职业资格制度，健全职业标准、职业资格考试、注册管理、继续教育、从业管理、国际互认制度等职业资格制度体系。</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交通局牵头，</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63</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全面实施道路运输企业主要负责人和安全生产管理人员考核管理制度。</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64</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严把从业人员资格准入关</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建立客货运驾驶人从业信息、交通违法和事故信息共享机制。</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交安</w:t>
            </w:r>
            <w:r>
              <w:rPr>
                <w:rFonts w:hint="eastAsia" w:ascii="仿宋" w:hAnsi="仿宋" w:cs="仿宋"/>
                <w:color w:val="000000" w:themeColor="text1"/>
                <w:kern w:val="0"/>
                <w:sz w:val="22"/>
                <w:szCs w:val="22"/>
                <w:lang w:val="en-US" w:eastAsia="zh-CN"/>
                <w14:textFill>
                  <w14:solidFill>
                    <w14:schemeClr w14:val="tx1"/>
                  </w14:solidFill>
                </w14:textFill>
              </w:rPr>
              <w:t>办</w:t>
            </w:r>
            <w:r>
              <w:rPr>
                <w:rFonts w:hint="eastAsia" w:ascii="仿宋" w:hAnsi="仿宋" w:cs="仿宋"/>
                <w:color w:val="000000" w:themeColor="text1"/>
                <w:kern w:val="0"/>
                <w:sz w:val="22"/>
                <w:szCs w:val="22"/>
                <w14:textFill>
                  <w14:solidFill>
                    <w14:schemeClr w14:val="tx1"/>
                  </w14:solidFill>
                </w14:textFill>
              </w:rPr>
              <w:t>牵头，</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8"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65</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督促运输企业加强驾驶人聘用管理，严格处罚交通违法、交通事故突出的驾驶人，并及时依法解聘。</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66</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加快网约车合规化进程，严厉查处不符合条件车辆和人员的非法经营行为，严禁平台公司向未取得资质的车辆和人员提供运输服务信息。</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67</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加大宣传曝光力度</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加强“两客一危一货”、校车等重点车辆驾驶人常态化培训教育，利用典型事故案例，加强运输从业人员警示教育。</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交警一、二大队牵头</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68</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加强客运车辆规范使用安全带宣传提示。持续曝光“高危风险企业”“突出违法车辆”“典型事故案例”“终生禁驾人员”。</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69</w:t>
            </w:r>
          </w:p>
        </w:tc>
        <w:tc>
          <w:tcPr>
            <w:tcW w:w="1205" w:type="dxa"/>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进一步加大运输企业安全隐患清理力度</w:t>
            </w:r>
          </w:p>
        </w:tc>
        <w:tc>
          <w:tcPr>
            <w:tcW w:w="1559" w:type="dxa"/>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加强汽车客运站安全监管</w:t>
            </w:r>
          </w:p>
        </w:tc>
        <w:tc>
          <w:tcPr>
            <w:tcW w:w="6379" w:type="dxa"/>
            <w:shd w:val="clear" w:color="auto" w:fill="auto"/>
            <w:tcMar>
              <w:top w:w="15" w:type="dxa"/>
              <w:left w:w="15" w:type="dxa"/>
              <w:right w:w="15" w:type="dxa"/>
            </w:tcMar>
            <w:vAlign w:val="center"/>
          </w:tcPr>
          <w:p>
            <w:pPr>
              <w:widowControl/>
              <w:spacing w:line="300" w:lineRule="exact"/>
              <w:textAlignment w:val="center"/>
              <w:rPr>
                <w:rFonts w:hint="eastAsia"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强化安检人员专业素质培训，落实安全检查标准规范，推动安检设施设备更新升级，提升旅客进站安检效率和服务质量。</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hint="eastAsia"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ascii="仿宋" w:hAnsi="仿宋" w:eastAsia="仿宋" w:cs="仿宋"/>
                <w:color w:val="000000" w:themeColor="text1"/>
                <w:kern w:val="2"/>
                <w:sz w:val="22"/>
                <w:szCs w:val="22"/>
                <w:lang w:val="en-US" w:eastAsia="zh-CN" w:bidi="ar-SA"/>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交通局牵头，</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配合</w:t>
            </w:r>
          </w:p>
        </w:tc>
        <w:tc>
          <w:tcPr>
            <w:tcW w:w="993" w:type="dxa"/>
            <w:shd w:val="clear" w:color="auto" w:fill="auto"/>
            <w:tcMar>
              <w:top w:w="15" w:type="dxa"/>
              <w:left w:w="15" w:type="dxa"/>
              <w:right w:w="15" w:type="dxa"/>
            </w:tcMar>
            <w:vAlign w:val="center"/>
          </w:tcPr>
          <w:p>
            <w:pPr>
              <w:spacing w:line="300" w:lineRule="exact"/>
              <w:rPr>
                <w:lang w:val="en-US" w:eastAsia="zh-CN"/>
              </w:rPr>
            </w:pPr>
          </w:p>
          <w:p>
            <w:pPr>
              <w:pStyle w:val="19"/>
              <w:rPr>
                <w:lang w:val="en-US" w:eastAsia="zh-CN"/>
              </w:rPr>
            </w:pPr>
          </w:p>
          <w:p>
            <w:pPr>
              <w:rPr>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4"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20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55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7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26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70</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进一步加强重点车辆运输安全治理</w:t>
            </w: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强化旅游客运安全监管</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全面加强旅游客运安全管理，严格旅游客运安全全过程、全链条监管，切实提升旅游客运安全水平。</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val="en-US" w:eastAsia="zh-CN"/>
                <w14:textFill>
                  <w14:solidFill>
                    <w14:schemeClr w14:val="tx1"/>
                  </w14:solidFill>
                </w14:textFill>
              </w:rPr>
              <w:t>交警一、二大队、区教体局</w:t>
            </w:r>
            <w:r>
              <w:rPr>
                <w:rFonts w:hint="eastAsia" w:ascii="仿宋" w:hAnsi="仿宋" w:cs="仿宋"/>
                <w:color w:val="000000" w:themeColor="text1"/>
                <w:kern w:val="0"/>
                <w:sz w:val="22"/>
                <w:szCs w:val="22"/>
                <w14:textFill>
                  <w14:solidFill>
                    <w14:schemeClr w14:val="tx1"/>
                  </w14:solidFill>
                </w14:textFill>
              </w:rPr>
              <w:t>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4"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71</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建立健全旅游客运信息共享机制，加强监管平台信息共享，开放企业、车辆、从业人员资质查询服务，实现“正规社”、“正规导”、“正规车”市场格局。</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37"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72</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加大对旅行社、学校、社会团体包车行为的监督力度，严禁租用不具备资质的客车。推动运用电子围栏等技术，强化旅游团组及车辆异地监管。</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36" w:hRule="atLeast"/>
        </w:trPr>
        <w:tc>
          <w:tcPr>
            <w:tcW w:w="937" w:type="dxa"/>
            <w:vMerge w:val="restart"/>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73</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深化货车超限超载治理</w:t>
            </w:r>
          </w:p>
        </w:tc>
        <w:tc>
          <w:tcPr>
            <w:tcW w:w="637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突出重点区域监管专项整治，严查超限超载违法，深化“百吨王”专项整治。</w:t>
            </w:r>
          </w:p>
        </w:tc>
        <w:tc>
          <w:tcPr>
            <w:tcW w:w="1275"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交安办牵头</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经贸</w:t>
            </w:r>
            <w:r>
              <w:rPr>
                <w:rFonts w:hint="eastAsia" w:ascii="仿宋" w:hAnsi="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市场监管局按职责分工落实</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rPr>
        <w:tc>
          <w:tcPr>
            <w:tcW w:w="937"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vMerge w:val="continue"/>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p>
        </w:tc>
        <w:tc>
          <w:tcPr>
            <w:tcW w:w="1275"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9" w:hRule="atLeast"/>
        </w:trPr>
        <w:tc>
          <w:tcPr>
            <w:tcW w:w="937"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vMerge w:val="continue"/>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p>
        </w:tc>
        <w:tc>
          <w:tcPr>
            <w:tcW w:w="1275"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74</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深入推进治超联合执法常态化、制度化，加强超限超载车辆及其处罚信息共享，切实落实“一超四罚”措施，对违法货车及驾驶人、货运企业和源头装载企业实施处罚，严重违法失信超限超载的纳入失信当事人名单进行联合惩戒。</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pPr>
          </w:p>
          <w:p>
            <w:pPr>
              <w:pStyle w:val="19"/>
            </w:pPr>
          </w:p>
          <w:p/>
          <w:p>
            <w:pPr>
              <w:pStyle w:val="19"/>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4"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20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55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7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26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65"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75</w:t>
            </w:r>
          </w:p>
        </w:tc>
        <w:tc>
          <w:tcPr>
            <w:tcW w:w="1205" w:type="dxa"/>
            <w:vMerge w:val="restart"/>
            <w:shd w:val="clear" w:color="auto" w:fill="auto"/>
            <w:tcMar>
              <w:top w:w="15" w:type="dxa"/>
              <w:left w:w="15" w:type="dxa"/>
              <w:right w:w="15" w:type="dxa"/>
            </w:tcMar>
            <w:vAlign w:val="center"/>
          </w:tcPr>
          <w:p>
            <w:pPr>
              <w:spacing w:line="300" w:lineRule="exact"/>
              <w:rPr>
                <w:rFonts w:hint="eastAsia" w:ascii="仿宋" w:hAnsi="仿宋" w:cs="仿宋"/>
                <w:color w:val="000000" w:themeColor="text1"/>
                <w:kern w:val="0"/>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进一步加强重点车辆运输安全治理</w:t>
            </w:r>
          </w:p>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严密危险货物运输安全监管</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落实《中共中央办公厅国务院办公厅关于全面加强危险化学品安全生产工作的意见》和交通运输部等六部门联合部令《危险货物道路运输安全管理办法》，监督危险化学品生产、储存、运输、使用和经营企业建立健全并严格执行充装或者装载查验、记录制度，切实强化危险货物托运、承运、装卸、车辆运行等全链条安全监管。</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交安办牵头</w:t>
            </w:r>
            <w:r>
              <w:rPr>
                <w:rFonts w:hint="eastAsia" w:ascii="仿宋" w:hAnsi="仿宋" w:cs="仿宋"/>
                <w:color w:val="000000" w:themeColor="text1"/>
                <w:kern w:val="0"/>
                <w:sz w:val="22"/>
                <w:szCs w:val="22"/>
                <w14:textFill>
                  <w14:solidFill>
                    <w14:schemeClr w14:val="tx1"/>
                  </w14:solidFill>
                </w14:textFill>
              </w:rPr>
              <w:t>、各监管部门依据职责分工负责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6"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76</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积极推动构建“政府主导、多部门协同，信息化支撑、全链条监管”的危险化学品运输安全防控体系，加快提升行业综合治理能力。</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1"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77</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落实校车交通安全管理</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严格落实《校车安全管理条例》，依法实施校车使用许可，规范发展专用校车，稳妥解决已注册登记的专用校车无法取得校车使用许可的问题，保障校车发展与校车服务需求相适应。</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pacing w:val="-10"/>
                <w:sz w:val="22"/>
                <w:szCs w:val="22"/>
                <w14:textFill>
                  <w14:solidFill>
                    <w14:schemeClr w14:val="tx1"/>
                  </w14:solidFill>
                </w14:textFill>
              </w:rPr>
            </w:pPr>
            <w:r>
              <w:rPr>
                <w:rFonts w:hint="eastAsia" w:ascii="仿宋" w:hAnsi="仿宋" w:cs="仿宋"/>
                <w:color w:val="000000" w:themeColor="text1"/>
                <w:spacing w:val="-10"/>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pacing w:val="-10"/>
                <w:sz w:val="22"/>
                <w:szCs w:val="22"/>
                <w14:textFill>
                  <w14:solidFill>
                    <w14:schemeClr w14:val="tx1"/>
                  </w14:solidFill>
                </w14:textFill>
              </w:rPr>
            </w:pPr>
            <w:r>
              <w:rPr>
                <w:rFonts w:hint="eastAsia" w:ascii="仿宋" w:hAnsi="仿宋" w:cs="仿宋"/>
                <w:color w:val="000000" w:themeColor="text1"/>
                <w:spacing w:val="-10"/>
                <w:kern w:val="0"/>
                <w:sz w:val="22"/>
                <w:szCs w:val="22"/>
                <w:lang w:eastAsia="zh-CN"/>
                <w14:textFill>
                  <w14:solidFill>
                    <w14:schemeClr w14:val="tx1"/>
                  </w14:solidFill>
                </w14:textFill>
              </w:rPr>
              <w:t>区教体局</w:t>
            </w:r>
            <w:r>
              <w:rPr>
                <w:rFonts w:hint="eastAsia" w:ascii="仿宋" w:hAnsi="仿宋" w:cs="仿宋"/>
                <w:color w:val="000000" w:themeColor="text1"/>
                <w:spacing w:val="-10"/>
                <w:kern w:val="0"/>
                <w:sz w:val="22"/>
                <w:szCs w:val="22"/>
                <w14:textFill>
                  <w14:solidFill>
                    <w14:schemeClr w14:val="tx1"/>
                  </w14:solidFill>
                </w14:textFill>
              </w:rPr>
              <w:t>牵头，</w:t>
            </w:r>
            <w:r>
              <w:rPr>
                <w:rFonts w:hint="eastAsia" w:ascii="仿宋" w:hAnsi="仿宋" w:cs="仿宋"/>
                <w:color w:val="000000" w:themeColor="text1"/>
                <w:spacing w:val="-10"/>
                <w:kern w:val="0"/>
                <w:sz w:val="22"/>
                <w:szCs w:val="22"/>
                <w:lang w:val="en-US" w:eastAsia="zh-CN"/>
                <w14:textFill>
                  <w14:solidFill>
                    <w14:schemeClr w14:val="tx1"/>
                  </w14:solidFill>
                </w14:textFill>
              </w:rPr>
              <w:t>交警一二大队</w:t>
            </w:r>
            <w:r>
              <w:rPr>
                <w:rFonts w:hint="eastAsia" w:ascii="仿宋" w:hAnsi="仿宋" w:cs="仿宋"/>
                <w:color w:val="000000" w:themeColor="text1"/>
                <w:spacing w:val="-10"/>
                <w:kern w:val="0"/>
                <w:sz w:val="22"/>
                <w:szCs w:val="22"/>
                <w14:textFill>
                  <w14:solidFill>
                    <w14:schemeClr w14:val="tx1"/>
                  </w14:solidFill>
                </w14:textFill>
              </w:rPr>
              <w:t>、</w:t>
            </w:r>
            <w:r>
              <w:rPr>
                <w:rFonts w:hint="eastAsia" w:ascii="仿宋" w:hAnsi="仿宋" w:cs="仿宋"/>
                <w:color w:val="000000" w:themeColor="text1"/>
                <w:spacing w:val="-10"/>
                <w:kern w:val="0"/>
                <w:sz w:val="22"/>
                <w:szCs w:val="22"/>
                <w:lang w:eastAsia="zh-CN"/>
                <w14:textFill>
                  <w14:solidFill>
                    <w14:schemeClr w14:val="tx1"/>
                  </w14:solidFill>
                </w14:textFill>
              </w:rPr>
              <w:t>区</w:t>
            </w:r>
            <w:r>
              <w:rPr>
                <w:rFonts w:hint="eastAsia" w:ascii="仿宋" w:hAnsi="仿宋" w:cs="仿宋"/>
                <w:color w:val="000000" w:themeColor="text1"/>
                <w:spacing w:val="-10"/>
                <w:kern w:val="0"/>
                <w:sz w:val="22"/>
                <w:szCs w:val="22"/>
                <w14:textFill>
                  <w14:solidFill>
                    <w14:schemeClr w14:val="tx1"/>
                  </w14:solidFill>
                </w14:textFill>
              </w:rPr>
              <w:t>市场监管局、</w:t>
            </w:r>
            <w:r>
              <w:rPr>
                <w:rFonts w:hint="eastAsia" w:ascii="仿宋" w:hAnsi="仿宋" w:cs="仿宋"/>
                <w:color w:val="000000" w:themeColor="text1"/>
                <w:spacing w:val="-10"/>
                <w:kern w:val="0"/>
                <w:sz w:val="22"/>
                <w:szCs w:val="22"/>
                <w:lang w:eastAsia="zh-CN"/>
                <w14:textFill>
                  <w14:solidFill>
                    <w14:schemeClr w14:val="tx1"/>
                  </w14:solidFill>
                </w14:textFill>
              </w:rPr>
              <w:t>区</w:t>
            </w:r>
            <w:r>
              <w:rPr>
                <w:rFonts w:hint="eastAsia" w:ascii="仿宋" w:hAnsi="仿宋" w:cs="仿宋"/>
                <w:color w:val="000000" w:themeColor="text1"/>
                <w:spacing w:val="-10"/>
                <w:kern w:val="0"/>
                <w:sz w:val="22"/>
                <w:szCs w:val="22"/>
                <w14:textFill>
                  <w14:solidFill>
                    <w14:schemeClr w14:val="tx1"/>
                  </w14:solidFill>
                </w14:textFill>
              </w:rPr>
              <w:t>交通局配合，</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5"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78</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加强农村交通安全监管</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严格按照《农村道路旅客运输班线通行条件审核规则》要求，建立健全农村客运班车通行条件联合审核机制。</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交通局牵头，</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配合，各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5"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79</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推动农村客运车辆安装使用卫星定位装置和视频监控装置，加强延伸到农村的城市公交车安全监管。</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3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80</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pacing w:val="-10"/>
                <w:sz w:val="22"/>
                <w:szCs w:val="22"/>
                <w14:textFill>
                  <w14:solidFill>
                    <w14:schemeClr w14:val="tx1"/>
                  </w14:solidFill>
                </w14:textFill>
              </w:rPr>
            </w:pPr>
            <w:r>
              <w:rPr>
                <w:rFonts w:hint="eastAsia" w:ascii="仿宋" w:hAnsi="仿宋" w:cs="仿宋"/>
                <w:color w:val="000000" w:themeColor="text1"/>
                <w:spacing w:val="-10"/>
                <w:kern w:val="0"/>
                <w:sz w:val="22"/>
                <w:szCs w:val="22"/>
                <w14:textFill>
                  <w14:solidFill>
                    <w14:schemeClr w14:val="tx1"/>
                  </w14:solidFill>
                </w14:textFill>
              </w:rPr>
              <w:t>加强农村公路安全生命防护工程建设，深化农村警保合作“两站两员”建设，规范警保合作劝导员工作职责，推进农村交通安全管理信息系统及手机APP应用，推广实施“路长制”，充分发挥“两站两员一长”作用，集中开展大劝导行动，加强农用车安全监管，夯实农村交通安全基础。</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7"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81</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规范城市工程运输车监管</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加强源头管理，严格准入条件，完善退出机制，规范建筑工程运输市场。</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交安办</w:t>
            </w:r>
            <w:r>
              <w:rPr>
                <w:rFonts w:hint="eastAsia" w:ascii="仿宋" w:hAnsi="仿宋" w:cs="仿宋"/>
                <w:color w:val="000000" w:themeColor="text1"/>
                <w:kern w:val="0"/>
                <w:sz w:val="22"/>
                <w:szCs w:val="22"/>
                <w14:textFill>
                  <w14:solidFill>
                    <w14:schemeClr w14:val="tx1"/>
                  </w14:solidFill>
                </w14:textFill>
              </w:rPr>
              <w:t>牵头，</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区城管局</w:t>
            </w:r>
            <w:r>
              <w:rPr>
                <w:rFonts w:hint="eastAsia" w:ascii="仿宋" w:hAnsi="仿宋" w:cs="仿宋"/>
                <w:color w:val="000000" w:themeColor="text1"/>
                <w:kern w:val="0"/>
                <w:sz w:val="22"/>
                <w:szCs w:val="22"/>
                <w14:textFill>
                  <w14:solidFill>
                    <w14:schemeClr w14:val="tx1"/>
                  </w14:solidFill>
                </w14:textFill>
              </w:rPr>
              <w:t>配合，各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9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82</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行业监管，建立健全工程运输车监督考核制度，将工程运输车遵守交通安全法律法规和交通安全情况纳入渣土运输市场准入条件，对于车辆交通违法、事故突出的，依法收回建筑渣土运输许可，严格限制企业参与渣土运输招投标，督促企业完善管理制度，落实主体责任。</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5"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20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55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7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26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83</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进一步净化道路运输秩序</w:t>
            </w:r>
          </w:p>
        </w:tc>
        <w:tc>
          <w:tcPr>
            <w:tcW w:w="155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严查突出交通违法</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对重点道路特别是通行危险化学品运输车辆较多、交通流量较大的重点路段、事故多发路段设置执法装备。</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pacing w:val="-4"/>
                <w:sz w:val="22"/>
                <w:szCs w:val="22"/>
                <w14:textFill>
                  <w14:solidFill>
                    <w14:schemeClr w14:val="tx1"/>
                  </w14:solidFill>
                </w14:textFill>
              </w:rPr>
            </w:pPr>
            <w:r>
              <w:rPr>
                <w:rFonts w:hint="eastAsia" w:ascii="仿宋" w:hAnsi="仿宋" w:cs="仿宋"/>
                <w:color w:val="000000" w:themeColor="text1"/>
                <w:spacing w:val="-4"/>
                <w:kern w:val="0"/>
                <w:sz w:val="22"/>
                <w:szCs w:val="22"/>
                <w:lang w:val="en-US" w:eastAsia="zh-CN"/>
                <w14:textFill>
                  <w14:solidFill>
                    <w14:schemeClr w14:val="tx1"/>
                  </w14:solidFill>
                </w14:textFill>
              </w:rPr>
              <w:t>交警一二大队</w:t>
            </w:r>
            <w:r>
              <w:rPr>
                <w:rFonts w:hint="eastAsia" w:ascii="仿宋" w:hAnsi="仿宋" w:cs="仿宋"/>
                <w:color w:val="000000" w:themeColor="text1"/>
                <w:spacing w:val="-4"/>
                <w:kern w:val="0"/>
                <w:sz w:val="22"/>
                <w:szCs w:val="22"/>
                <w14:textFill>
                  <w14:solidFill>
                    <w14:schemeClr w14:val="tx1"/>
                  </w14:solidFill>
                </w14:textFill>
              </w:rPr>
              <w:t>牵头，</w:t>
            </w:r>
            <w:r>
              <w:rPr>
                <w:rFonts w:hint="eastAsia" w:ascii="仿宋" w:hAnsi="仿宋" w:cs="仿宋"/>
                <w:color w:val="000000" w:themeColor="text1"/>
                <w:spacing w:val="-4"/>
                <w:kern w:val="0"/>
                <w:sz w:val="22"/>
                <w:szCs w:val="22"/>
                <w:lang w:eastAsia="zh-CN"/>
                <w14:textFill>
                  <w14:solidFill>
                    <w14:schemeClr w14:val="tx1"/>
                  </w14:solidFill>
                </w14:textFill>
              </w:rPr>
              <w:t>区</w:t>
            </w:r>
            <w:r>
              <w:rPr>
                <w:rFonts w:hint="eastAsia" w:ascii="仿宋" w:hAnsi="仿宋" w:cs="仿宋"/>
                <w:color w:val="000000" w:themeColor="text1"/>
                <w:spacing w:val="-4"/>
                <w:kern w:val="0"/>
                <w:sz w:val="22"/>
                <w:szCs w:val="22"/>
                <w14:textFill>
                  <w14:solidFill>
                    <w14:schemeClr w14:val="tx1"/>
                  </w14:solidFill>
                </w14:textFill>
              </w:rPr>
              <w:t>交通局配合，</w:t>
            </w:r>
            <w:r>
              <w:rPr>
                <w:rFonts w:hint="eastAsia" w:ascii="仿宋" w:hAnsi="仿宋" w:cs="仿宋"/>
                <w:color w:val="000000" w:themeColor="text1"/>
                <w:spacing w:val="-4"/>
                <w:kern w:val="0"/>
                <w:sz w:val="22"/>
                <w:szCs w:val="22"/>
                <w:lang w:val="en-US" w:eastAsia="zh-CN"/>
                <w14:textFill>
                  <w14:solidFill>
                    <w14:schemeClr w14:val="tx1"/>
                  </w14:solidFill>
                </w14:textFill>
              </w:rPr>
              <w:t>有关</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7"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84</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严格落实动态监管责任</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督促企业落实动态监控主体责任，加强对所属车辆和驾驶人的动态监管，提升动态监控安装率、入网率和上线率。</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交通局、交警一二大队</w:t>
            </w:r>
            <w:r>
              <w:rPr>
                <w:rFonts w:hint="eastAsia" w:ascii="仿宋" w:hAnsi="仿宋" w:cs="仿宋"/>
                <w:color w:val="000000" w:themeColor="text1"/>
                <w:kern w:val="0"/>
                <w:sz w:val="22"/>
                <w:szCs w:val="22"/>
                <w14:textFill>
                  <w14:solidFill>
                    <w14:schemeClr w14:val="tx1"/>
                  </w14:solidFill>
                </w14:textFill>
              </w:rPr>
              <w:t>按职责分工落实</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85</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建立重点车辆动态监管配套制度，制定超速、不按规定线路行驶、人为干扰、屏蔽信号等违法违规行为处罚标准，严格动态监控执法检查，及时发现和查处违法违规行为。</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1"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86</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全面推动重点营运车辆安装使用北斗车载卫星定位装置并进行计量检测，推进疲劳驾驶、超速等系统记录的交通违法信息纳入道路交通违法执法依据。</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6"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87</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推进部门间“两客一危”车辆和重型货车信息及动态运行信息共享。</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1"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88</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严厉打击非法营运行为</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完善非法营运举报查处机制，对乘客举报的、相关部门抄送的、执法检查过程发现的非法营运行为，一查到底、从重处理。</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pacing w:val="-4"/>
                <w:sz w:val="22"/>
                <w:szCs w:val="22"/>
                <w14:textFill>
                  <w14:solidFill>
                    <w14:schemeClr w14:val="tx1"/>
                  </w14:solidFill>
                </w14:textFill>
              </w:rPr>
            </w:pPr>
            <w:r>
              <w:rPr>
                <w:rFonts w:hint="eastAsia" w:ascii="仿宋" w:hAnsi="仿宋" w:cs="仿宋"/>
                <w:color w:val="000000" w:themeColor="text1"/>
                <w:spacing w:val="-4"/>
                <w:kern w:val="0"/>
                <w:sz w:val="22"/>
                <w:szCs w:val="22"/>
                <w:lang w:eastAsia="zh-CN"/>
                <w14:textFill>
                  <w14:solidFill>
                    <w14:schemeClr w14:val="tx1"/>
                  </w14:solidFill>
                </w14:textFill>
              </w:rPr>
              <w:t>区</w:t>
            </w:r>
            <w:r>
              <w:rPr>
                <w:rFonts w:hint="eastAsia" w:ascii="仿宋" w:hAnsi="仿宋" w:cs="仿宋"/>
                <w:color w:val="000000" w:themeColor="text1"/>
                <w:spacing w:val="-4"/>
                <w:kern w:val="0"/>
                <w:sz w:val="22"/>
                <w:szCs w:val="22"/>
                <w14:textFill>
                  <w14:solidFill>
                    <w14:schemeClr w14:val="tx1"/>
                  </w14:solidFill>
                </w14:textFill>
              </w:rPr>
              <w:t>交通局牵头，</w:t>
            </w:r>
            <w:r>
              <w:rPr>
                <w:rFonts w:hint="eastAsia" w:ascii="仿宋" w:hAnsi="仿宋" w:cs="仿宋"/>
                <w:color w:val="000000" w:themeColor="text1"/>
                <w:spacing w:val="-4"/>
                <w:kern w:val="0"/>
                <w:sz w:val="22"/>
                <w:szCs w:val="22"/>
                <w:lang w:val="en-US" w:eastAsia="zh-CN"/>
                <w14:textFill>
                  <w14:solidFill>
                    <w14:schemeClr w14:val="tx1"/>
                  </w14:solidFill>
                </w14:textFill>
              </w:rPr>
              <w:t>交警一二大队</w:t>
            </w:r>
            <w:r>
              <w:rPr>
                <w:rFonts w:hint="eastAsia" w:ascii="仿宋" w:hAnsi="仿宋" w:cs="仿宋"/>
                <w:color w:val="000000" w:themeColor="text1"/>
                <w:spacing w:val="-4"/>
                <w:kern w:val="0"/>
                <w:sz w:val="22"/>
                <w:szCs w:val="22"/>
                <w14:textFill>
                  <w14:solidFill>
                    <w14:schemeClr w14:val="tx1"/>
                  </w14:solidFill>
                </w14:textFill>
              </w:rPr>
              <w:t>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89</w:t>
            </w:r>
          </w:p>
        </w:tc>
        <w:tc>
          <w:tcPr>
            <w:tcW w:w="120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进一步完善道路安全防护保障</w:t>
            </w:r>
          </w:p>
        </w:tc>
        <w:tc>
          <w:tcPr>
            <w:tcW w:w="155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全面排查道路安全风险</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加快临水临崖、连续长陡下坡、急弯</w:t>
            </w:r>
            <w:r>
              <w:rPr>
                <w:rFonts w:hint="eastAsia" w:ascii="仿宋" w:hAnsi="仿宋" w:cs="仿宋"/>
                <w:color w:val="000000" w:themeColor="text1"/>
                <w:kern w:val="0"/>
                <w:sz w:val="22"/>
                <w:szCs w:val="22"/>
                <w:lang w:eastAsia="zh-CN"/>
                <w14:textFill>
                  <w14:solidFill>
                    <w14:schemeClr w14:val="tx1"/>
                  </w14:solidFill>
                </w14:textFill>
              </w:rPr>
              <w:t>陡坡</w:t>
            </w:r>
            <w:r>
              <w:rPr>
                <w:rFonts w:hint="eastAsia" w:ascii="仿宋" w:hAnsi="仿宋" w:cs="仿宋"/>
                <w:color w:val="000000" w:themeColor="text1"/>
                <w:kern w:val="0"/>
                <w:sz w:val="22"/>
                <w:szCs w:val="22"/>
                <w14:textFill>
                  <w14:solidFill>
                    <w14:schemeClr w14:val="tx1"/>
                  </w14:solidFill>
                </w14:textFill>
              </w:rPr>
              <w:t>等重点路段和危桥改造整治，鼓励双向四车道及以上普通国省干线公路根据公路功能设置中央隔离设施。</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w:t>
            </w:r>
            <w:r>
              <w:rPr>
                <w:rFonts w:hint="eastAsia" w:ascii="仿宋" w:hAnsi="仿宋" w:cs="仿宋"/>
                <w:color w:val="000000" w:themeColor="text1"/>
                <w:kern w:val="0"/>
                <w:sz w:val="22"/>
                <w:szCs w:val="22"/>
                <w:lang w:val="en-US" w:eastAsia="zh-CN"/>
                <w14:textFill>
                  <w14:solidFill>
                    <w14:schemeClr w14:val="tx1"/>
                  </w14:solidFill>
                </w14:textFill>
              </w:rPr>
              <w:t>安办牵头</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按职责分工负责，各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90</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强化道路应急保障</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推进公路和城市道路大型专业机械设备配备，全面提升冰雪天气铲雪除冰能力。</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城管局、</w:t>
            </w:r>
            <w:r>
              <w:rPr>
                <w:rFonts w:hint="eastAsia" w:ascii="仿宋" w:hAnsi="仿宋" w:cs="仿宋"/>
                <w:color w:val="000000" w:themeColor="text1"/>
                <w:kern w:val="0"/>
                <w:sz w:val="22"/>
                <w:szCs w:val="22"/>
                <w:lang w:val="en-US" w:eastAsia="zh-CN"/>
                <w14:textFill>
                  <w14:solidFill>
                    <w14:schemeClr w14:val="tx1"/>
                  </w14:solidFill>
                </w14:textFill>
              </w:rPr>
              <w:t>交警一二大队</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气象局按职责分工负责，各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5"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91</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加强暴雨、大雾、道路结冰等恶劣天气预报预警服务、监测预警技术研究和装备体系建设应用。</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46"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92</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推进农村道路设施建设</w:t>
            </w: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深化“千灯万带”示范工程，推进农村公路平交路口信号灯、减速带建设，根据乡道、村道设计标准科学设置限载标志。</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pacing w:val="-4"/>
                <w:sz w:val="22"/>
                <w:szCs w:val="22"/>
                <w14:textFill>
                  <w14:solidFill>
                    <w14:schemeClr w14:val="tx1"/>
                  </w14:solidFill>
                </w14:textFill>
              </w:rPr>
            </w:pPr>
            <w:r>
              <w:rPr>
                <w:rFonts w:hint="eastAsia" w:ascii="仿宋" w:hAnsi="仿宋" w:cs="仿宋"/>
                <w:color w:val="000000" w:themeColor="text1"/>
                <w:spacing w:val="-4"/>
                <w:kern w:val="0"/>
                <w:sz w:val="22"/>
                <w:szCs w:val="22"/>
                <w:lang w:eastAsia="zh-CN"/>
                <w14:textFill>
                  <w14:solidFill>
                    <w14:schemeClr w14:val="tx1"/>
                  </w14:solidFill>
                </w14:textFill>
              </w:rPr>
              <w:t>区</w:t>
            </w:r>
            <w:r>
              <w:rPr>
                <w:rFonts w:hint="eastAsia" w:ascii="仿宋" w:hAnsi="仿宋" w:cs="仿宋"/>
                <w:color w:val="000000" w:themeColor="text1"/>
                <w:spacing w:val="-4"/>
                <w:kern w:val="0"/>
                <w:sz w:val="22"/>
                <w:szCs w:val="22"/>
                <w14:textFill>
                  <w14:solidFill>
                    <w14:schemeClr w14:val="tx1"/>
                  </w14:solidFill>
                </w14:textFill>
              </w:rPr>
              <w:t>交通局牵头，</w:t>
            </w:r>
            <w:r>
              <w:rPr>
                <w:rFonts w:hint="eastAsia" w:ascii="仿宋" w:hAnsi="仿宋" w:cs="仿宋"/>
                <w:color w:val="000000" w:themeColor="text1"/>
                <w:spacing w:val="-4"/>
                <w:kern w:val="0"/>
                <w:sz w:val="22"/>
                <w:szCs w:val="22"/>
                <w:lang w:val="en-US" w:eastAsia="zh-CN"/>
                <w14:textFill>
                  <w14:solidFill>
                    <w14:schemeClr w14:val="tx1"/>
                  </w14:solidFill>
                </w14:textFill>
              </w:rPr>
              <w:t>交警一二大队</w:t>
            </w:r>
            <w:r>
              <w:rPr>
                <w:rFonts w:hint="eastAsia" w:ascii="仿宋" w:hAnsi="仿宋" w:cs="仿宋"/>
                <w:color w:val="000000" w:themeColor="text1"/>
                <w:spacing w:val="-4"/>
                <w:kern w:val="0"/>
                <w:sz w:val="22"/>
                <w:szCs w:val="22"/>
                <w14:textFill>
                  <w14:solidFill>
                    <w14:schemeClr w14:val="tx1"/>
                  </w14:solidFill>
                </w14:textFill>
              </w:rPr>
              <w:t>配合，</w:t>
            </w:r>
            <w:r>
              <w:rPr>
                <w:rFonts w:hint="eastAsia" w:ascii="仿宋" w:hAnsi="仿宋" w:cs="仿宋"/>
                <w:color w:val="000000" w:themeColor="text1"/>
                <w:kern w:val="0"/>
                <w:sz w:val="22"/>
                <w:szCs w:val="22"/>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镇（街道）</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6"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93</w:t>
            </w:r>
          </w:p>
        </w:tc>
        <w:tc>
          <w:tcPr>
            <w:tcW w:w="1205"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559"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完善交通安全设施和交通管理设施，鼓励各地结合交通安全实际和事故情况在国省道交叉路口安装照明设施，具备条件的国省道穿乡过镇路段根据交通状况增设机非隔离设施。</w:t>
            </w:r>
          </w:p>
        </w:tc>
        <w:tc>
          <w:tcPr>
            <w:tcW w:w="1275"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spacing w:line="600" w:lineRule="exact"/>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交通运输安全专项整治三年行动2022年任务台账清单（10项）</w:t>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5340"/>
        <w:gridCol w:w="1155"/>
        <w:gridCol w:w="3015"/>
        <w:gridCol w:w="1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534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5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301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124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1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94</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夯实安全生产责任</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强化落实行业安全生产监督责任</w:t>
            </w:r>
          </w:p>
        </w:tc>
        <w:tc>
          <w:tcPr>
            <w:tcW w:w="534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制定并公布各领域安全生产权责清单，进一步明确有关部门安全监管职责分工，推动行业安全监管规范化、标准化。</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95</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切实落实企业安全生产主体责任</w:t>
            </w:r>
          </w:p>
        </w:tc>
        <w:tc>
          <w:tcPr>
            <w:tcW w:w="534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贯彻《全国落实企业安全生产主体责任三年行动专题实施方案》要求，督促企业落实安全生产主体责任，推行安全生产承诺制、双报告制以及全员责任制。</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96</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提升基础支撑保障能力</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强化安全监管能力建设</w:t>
            </w:r>
          </w:p>
        </w:tc>
        <w:tc>
          <w:tcPr>
            <w:tcW w:w="5340" w:type="dxa"/>
            <w:shd w:val="clear" w:color="auto" w:fill="auto"/>
            <w:noWrap/>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加强基层安全监管执法队伍建设，推动负有行业安全生产监督管理职责部门充实安全监管执法人员。</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restart"/>
            <w:shd w:val="clear" w:color="auto" w:fill="auto"/>
            <w:tcMar>
              <w:top w:w="15" w:type="dxa"/>
              <w:left w:w="15" w:type="dxa"/>
              <w:right w:w="15" w:type="dxa"/>
            </w:tcMar>
            <w:vAlign w:val="center"/>
          </w:tcPr>
          <w:p>
            <w:pPr>
              <w:spacing w:line="300" w:lineRule="exact"/>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w:t>
            </w:r>
            <w:r>
              <w:rPr>
                <w:rFonts w:hint="eastAsia" w:ascii="仿宋" w:hAnsi="仿宋" w:eastAsia="仿宋" w:cs="仿宋"/>
                <w:color w:val="000000" w:themeColor="text1"/>
                <w:kern w:val="0"/>
                <w:sz w:val="22"/>
                <w:szCs w:val="22"/>
                <w14:textFill>
                  <w14:solidFill>
                    <w14:schemeClr w14:val="tx1"/>
                  </w14:solidFill>
                </w14:textFill>
              </w:rPr>
              <w:t>局、</w:t>
            </w:r>
            <w:r>
              <w:rPr>
                <w:rFonts w:hint="eastAsia" w:ascii="仿宋" w:hAnsi="仿宋" w:cs="仿宋"/>
                <w:color w:val="000000" w:themeColor="text1"/>
                <w:kern w:val="0"/>
                <w:sz w:val="22"/>
                <w:szCs w:val="22"/>
                <w:lang w:val="en-US" w:eastAsia="zh-CN"/>
                <w14:textFill>
                  <w14:solidFill>
                    <w14:schemeClr w14:val="tx1"/>
                  </w14:solidFill>
                </w14:textFill>
              </w:rPr>
              <w:t>交警一二大队分工负责</w:t>
            </w: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5"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97</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shd w:val="clear" w:color="auto" w:fill="auto"/>
            <w:noWrap/>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加强安全政策研究，提高战略性政策储备的能力。</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98</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shd w:val="clear" w:color="auto" w:fill="auto"/>
            <w:noWrap/>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加强信息共享和部门联动配合，强化培训教育，加强部门间培训资源和专家库共享。</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5"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99</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shd w:val="clear" w:color="auto" w:fill="auto"/>
            <w:noWrap/>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优先保障安全投入，加快配齐安全监管执法装备设施。</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00</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强化基础保障能力建设</w:t>
            </w:r>
          </w:p>
        </w:tc>
        <w:tc>
          <w:tcPr>
            <w:tcW w:w="5340" w:type="dxa"/>
            <w:shd w:val="clear" w:color="auto" w:fill="auto"/>
            <w:noWrap/>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逐步淘汰超期服役的老龄渡船。</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6"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01</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强化安全生产宣传与警示教育</w:t>
            </w:r>
          </w:p>
        </w:tc>
        <w:tc>
          <w:tcPr>
            <w:tcW w:w="5340" w:type="dxa"/>
            <w:shd w:val="clear" w:color="auto" w:fill="auto"/>
            <w:noWrap/>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建立健全安全生产宣传教育体系。</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02</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shd w:val="clear" w:color="auto" w:fill="auto"/>
            <w:noWrap/>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制作和发放生产安全事故警示教育录，加强安全宣传教育，开展安全知识进校园活动。</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03</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shd w:val="clear" w:color="auto" w:fill="auto"/>
            <w:noWrap/>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加强新媒体社会宣传教育作用，推进“微安全”文化品牌建设。</w:t>
            </w:r>
          </w:p>
        </w:tc>
        <w:tc>
          <w:tcPr>
            <w:tcW w:w="1155"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3015"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247"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6362"/>
        <w:gridCol w:w="1276"/>
        <w:gridCol w:w="2126"/>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14616" w:type="dxa"/>
            <w:gridSpan w:val="7"/>
            <w:tcBorders>
              <w:top w:val="nil"/>
              <w:left w:val="nil"/>
              <w:right w:val="nil"/>
            </w:tcBorders>
            <w:shd w:val="clear" w:color="auto" w:fill="auto"/>
            <w:tcMar>
              <w:top w:w="15" w:type="dxa"/>
              <w:left w:w="15" w:type="dxa"/>
              <w:right w:w="15" w:type="dxa"/>
            </w:tcMar>
            <w:vAlign w:val="center"/>
          </w:tcPr>
          <w:p>
            <w:pPr>
              <w:widowControl/>
              <w:spacing w:line="600" w:lineRule="exact"/>
              <w:jc w:val="center"/>
              <w:textAlignment w:val="center"/>
              <w:rPr>
                <w:rFonts w:ascii="仿宋" w:hAnsi="仿宋" w:cs="仿宋"/>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城市建设安全专项整治三年行动2022年任务台账清单（17项）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2"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6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12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8"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04</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深入推进城市体检工作</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指导省级城市体检试点工作</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开展中心城区城市体检工作，制定方案，编制城市自体检报告，加强成果运用，推进城市安全隐患问题整改。</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widowControl/>
              <w:spacing w:line="300" w:lineRule="exact"/>
              <w:jc w:val="lef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城管局、</w:t>
            </w:r>
            <w:r>
              <w:rPr>
                <w:rFonts w:hint="eastAsia" w:ascii="仿宋" w:hAnsi="仿宋" w:cs="仿宋"/>
                <w:color w:val="000000" w:themeColor="text1"/>
                <w:kern w:val="0"/>
                <w:sz w:val="22"/>
                <w:szCs w:val="22"/>
                <w:lang w:eastAsia="zh-CN"/>
                <w14:textFill>
                  <w14:solidFill>
                    <w14:schemeClr w14:val="tx1"/>
                  </w14:solidFill>
                </w14:textFill>
              </w:rPr>
              <w:t>区教体局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区发改局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区经贸局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市场监管局等按职责分工负责，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9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05</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开展城市公共设施安全专项体检</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开展城市公共设施安全隐患排查，查找城市公共设施的安全隐患和突出短板</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14:textFill>
                  <w14:solidFill>
                    <w14:schemeClr w14:val="tx1"/>
                  </w14:solidFill>
                </w14:textFill>
              </w:rPr>
              <w:t>加强对关键环节和重点部位管控，补齐监管短板，落实巡检维护制度，突出问题整治，建立健全应急预案。</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06</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开展城市公共卫生安全专项体检，查找城市建设在应对重大传染病方面存在的短板和不足。</w:t>
            </w:r>
          </w:p>
        </w:tc>
        <w:tc>
          <w:tcPr>
            <w:tcW w:w="1276" w:type="dxa"/>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lang w:val="en-US" w:eastAsia="zh-CN"/>
                <w14:textFill>
                  <w14:solidFill>
                    <w14:schemeClr w14:val="tx1"/>
                  </w14:solidFill>
                </w14:textFill>
              </w:rPr>
              <w:t>卫健</w:t>
            </w:r>
            <w:r>
              <w:rPr>
                <w:rFonts w:hint="eastAsia" w:ascii="仿宋" w:hAnsi="仿宋" w:cs="仿宋"/>
                <w:color w:val="000000" w:themeColor="text1"/>
                <w:kern w:val="0"/>
                <w:sz w:val="22"/>
                <w:szCs w:val="22"/>
                <w14:textFill>
                  <w14:solidFill>
                    <w14:schemeClr w14:val="tx1"/>
                  </w14:solidFill>
                </w14:textFill>
              </w:rPr>
              <w:t>局</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1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07</w:t>
            </w:r>
          </w:p>
        </w:tc>
        <w:tc>
          <w:tcPr>
            <w:tcW w:w="151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加强人员聚集场所的安全隐患整治</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依法查处违法违规行为</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聚焦“四无建设”（无正式审批、无资质设计、无资质施工、无竣工验收）、擅自改变使用功能的建筑（含快捷酒店等）、擅自改变房屋结构和布局的建筑（含群租房等）、违法改扩建的建筑以及擅自对地下空间进行开挖的建设行为等，依法严肃查处。</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shd w:val="clear" w:color="auto" w:fill="auto"/>
            <w:tcMar>
              <w:top w:w="15" w:type="dxa"/>
              <w:left w:w="15" w:type="dxa"/>
              <w:right w:w="15" w:type="dxa"/>
            </w:tcMar>
            <w:vAlign w:val="center"/>
          </w:tcPr>
          <w:p>
            <w:pPr>
              <w:widowControl/>
              <w:spacing w:line="300" w:lineRule="exact"/>
              <w:jc w:val="lef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城管局、</w:t>
            </w:r>
            <w:r>
              <w:rPr>
                <w:rFonts w:hint="eastAsia" w:ascii="仿宋" w:hAnsi="仿宋" w:cs="仿宋"/>
                <w:color w:val="000000" w:themeColor="text1"/>
                <w:kern w:val="0"/>
                <w:sz w:val="22"/>
                <w:szCs w:val="22"/>
                <w:lang w:val="en-US" w:eastAsia="zh-CN"/>
                <w14:textFill>
                  <w14:solidFill>
                    <w14:schemeClr w14:val="tx1"/>
                  </w14:solidFill>
                </w14:textFill>
              </w:rPr>
              <w:t>市自然资源局汉台分局、</w:t>
            </w:r>
            <w:r>
              <w:rPr>
                <w:rFonts w:hint="eastAsia" w:ascii="仿宋" w:hAnsi="仿宋" w:cs="仿宋"/>
                <w:color w:val="000000" w:themeColor="text1"/>
                <w:kern w:val="0"/>
                <w:sz w:val="22"/>
                <w:szCs w:val="22"/>
                <w:lang w:eastAsia="zh-CN"/>
                <w14:textFill>
                  <w14:solidFill>
                    <w14:schemeClr w14:val="tx1"/>
                  </w14:solidFill>
                </w14:textFill>
              </w:rPr>
              <w:t>区教体局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1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08</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强化地下空间安全管理</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加强城市地下基础设施安全管理</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开展城市地下管线等基础设施的摸底调查，理清基础情况，深入研判城市地下空间安全隐患，排查整治市政管网漏损等风险。</w:t>
            </w:r>
          </w:p>
        </w:tc>
        <w:tc>
          <w:tcPr>
            <w:tcW w:w="1276" w:type="dxa"/>
            <w:vMerge w:val="restart"/>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widowControl/>
              <w:spacing w:line="300" w:lineRule="exact"/>
              <w:jc w:val="lef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城管局牵头，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区经贸局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应急局等按职责分工负责，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1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09</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认真贯彻加强城市地下空间利用和市政基础设施安全管理工作指导意见，落实</w:t>
            </w:r>
            <w:r>
              <w:rPr>
                <w:rFonts w:hint="eastAsia" w:ascii="仿宋" w:hAnsi="仿宋" w:cs="仿宋"/>
                <w:color w:val="000000" w:themeColor="text1"/>
                <w:kern w:val="0"/>
                <w:sz w:val="22"/>
                <w:szCs w:val="22"/>
                <w:lang w:val="en-US" w:eastAsia="zh-CN"/>
                <w14:textFill>
                  <w14:solidFill>
                    <w14:schemeClr w14:val="tx1"/>
                  </w14:solidFill>
                </w14:textFill>
              </w:rPr>
              <w:t>镇办、</w:t>
            </w:r>
            <w:r>
              <w:rPr>
                <w:rFonts w:hint="eastAsia" w:ascii="仿宋" w:hAnsi="仿宋" w:cs="仿宋"/>
                <w:color w:val="000000" w:themeColor="text1"/>
                <w:kern w:val="0"/>
                <w:sz w:val="22"/>
                <w:szCs w:val="22"/>
                <w14:textFill>
                  <w14:solidFill>
                    <w14:schemeClr w14:val="tx1"/>
                  </w14:solidFill>
                </w14:textFill>
              </w:rPr>
              <w:t>部门、企业管理责任，完善城市地下基础设施安全综合治理的长效机制。</w:t>
            </w:r>
          </w:p>
        </w:tc>
        <w:tc>
          <w:tcPr>
            <w:tcW w:w="1276" w:type="dxa"/>
            <w:vMerge w:val="continue"/>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2"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6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12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10</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hint="eastAsia" w:ascii="仿宋" w:hAnsi="仿宋" w:cs="仿宋"/>
                <w:color w:val="000000" w:themeColor="text1"/>
                <w:kern w:val="0"/>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完善燃气、渣土收纳场监管机制，推动市政排水管网信息系统建设。指导农村住房建设、农村住房安全和危房改造</w:t>
            </w:r>
          </w:p>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加强城镇燃气安全管理</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整治燃气站无证经营，瓶装液化气非法储存、运输、充装和倒装。</w:t>
            </w:r>
          </w:p>
        </w:tc>
        <w:tc>
          <w:tcPr>
            <w:tcW w:w="1276" w:type="dxa"/>
            <w:tcBorders>
              <w:bottom w:val="single" w:color="auto"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2126" w:type="dxa"/>
            <w:tcBorders>
              <w:bottom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区住建局牵头，各镇（街道）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67"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11</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开展燃气安全隐患排查整治，强化燃气设备和管网安全检查，加强应急抢险制度和队伍建设，加大燃气安全宣传力度，确保燃气设施安全、平稳运行。</w:t>
            </w:r>
          </w:p>
        </w:tc>
        <w:tc>
          <w:tcPr>
            <w:tcW w:w="1276" w:type="dxa"/>
            <w:vMerge w:val="restart"/>
            <w:tcBorders>
              <w:top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tcBorders>
              <w:top w:val="single" w:color="auto" w:sz="4" w:space="0"/>
            </w:tcBorders>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城管局牵头，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eastAsia="zh-CN"/>
                <w14:textFill>
                  <w14:solidFill>
                    <w14:schemeClr w14:val="tx1"/>
                  </w14:solidFill>
                </w14:textFill>
              </w:rPr>
              <w:t>、</w:t>
            </w:r>
            <w:r>
              <w:rPr>
                <w:rFonts w:hint="eastAsia" w:ascii="仿宋" w:hAnsi="仿宋" w:cs="仿宋"/>
                <w:color w:val="000000" w:themeColor="text1"/>
                <w:kern w:val="0"/>
                <w:sz w:val="22"/>
                <w:szCs w:val="22"/>
                <w:lang w:val="en-US" w:eastAsia="zh-CN"/>
                <w14:textFill>
                  <w14:solidFill>
                    <w14:schemeClr w14:val="tx1"/>
                  </w14:solidFill>
                </w14:textFill>
              </w:rPr>
              <w:t>区商务局</w:t>
            </w:r>
            <w:r>
              <w:rPr>
                <w:rFonts w:hint="eastAsia" w:ascii="仿宋" w:hAnsi="仿宋" w:cs="仿宋"/>
                <w:color w:val="000000" w:themeColor="text1"/>
                <w:kern w:val="0"/>
                <w:sz w:val="22"/>
                <w:szCs w:val="22"/>
                <w14:textFill>
                  <w14:solidFill>
                    <w14:schemeClr w14:val="tx1"/>
                  </w14:solidFill>
                </w14:textFill>
              </w:rPr>
              <w:t>等按职责分工负责，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5"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12</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加强燃气用户端安全管理，整治居民小区、餐饮场所和工业生产等用气企业未落实燃气安全使用规定、未进行用气安全隐患自查整改以及高层建筑住户违规使用瓶装液化石油气等问题，维护居民权益和公共安全。</w:t>
            </w:r>
          </w:p>
        </w:tc>
        <w:tc>
          <w:tcPr>
            <w:tcW w:w="1276"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03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13</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推进市政排水管网GIS建设</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落实排水管网周期性</w:t>
            </w:r>
            <w:r>
              <w:rPr>
                <w:rFonts w:hint="eastAsia" w:ascii="仿宋" w:hAnsi="仿宋" w:cs="仿宋"/>
                <w:color w:val="000000" w:themeColor="text1"/>
                <w:kern w:val="0"/>
                <w:sz w:val="22"/>
                <w:szCs w:val="22"/>
                <w:lang w:eastAsia="zh-CN"/>
                <w14:textFill>
                  <w14:solidFill>
                    <w14:schemeClr w14:val="tx1"/>
                  </w14:solidFill>
                </w14:textFill>
              </w:rPr>
              <w:t>监测</w:t>
            </w:r>
            <w:r>
              <w:rPr>
                <w:rFonts w:hint="eastAsia" w:ascii="仿宋" w:hAnsi="仿宋" w:cs="仿宋"/>
                <w:color w:val="000000" w:themeColor="text1"/>
                <w:kern w:val="0"/>
                <w:sz w:val="22"/>
                <w:szCs w:val="22"/>
                <w14:textFill>
                  <w14:solidFill>
                    <w14:schemeClr w14:val="tx1"/>
                  </w14:solidFill>
                </w14:textFill>
              </w:rPr>
              <w:t>评估制度，建立和完善基于GIS系统的动态更新机制，逐步建立以5—10年为一个排查周期的长效机制和费用保障机制。</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shd w:val="clear" w:color="auto" w:fill="auto"/>
            <w:tcMar>
              <w:top w:w="15" w:type="dxa"/>
              <w:left w:w="15" w:type="dxa"/>
              <w:right w:w="15" w:type="dxa"/>
            </w:tcMar>
            <w:vAlign w:val="center"/>
          </w:tcPr>
          <w:p>
            <w:pPr>
              <w:spacing w:line="300" w:lineRule="exact"/>
              <w:jc w:val="left"/>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区住建局</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6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14</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抓好建筑垃圾消纳场安全管理</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健全城市建筑垃圾安全生产管理规定，建立安全应急处置制度，逐层压实安全生产责任，组织开展安全生产检查，排除风险隐患。</w:t>
            </w:r>
          </w:p>
        </w:tc>
        <w:tc>
          <w:tcPr>
            <w:tcW w:w="1276" w:type="dxa"/>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spacing w:line="300" w:lineRule="exact"/>
              <w:jc w:val="left"/>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城管局牵头，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市场监管局等按职责分工负责，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18"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15</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督导建筑垃圾处置企业落实具体安全责任，强化从业人员培训，树立安全意识，定期对建筑垃圾消纳场（含封场关停的）进行堆体位移监测，确保不造成滑坡垮塌，加强对消纳场周边生态环境监测，防止大气、土壤和水体污染。</w:t>
            </w:r>
          </w:p>
        </w:tc>
        <w:tc>
          <w:tcPr>
            <w:tcW w:w="1276"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96"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16</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加强城市市政公用设施安全管理，指导建设工程消防设计审查验收</w:t>
            </w:r>
          </w:p>
        </w:tc>
        <w:tc>
          <w:tcPr>
            <w:tcW w:w="6362"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夯实城市供水、供热、园林绿化、市容环卫等市政公用行业运营安全监督管理职责，督导运营单位落实运营安全主体责任，加强隐患排查整改和应急处置能力建设。</w:t>
            </w:r>
          </w:p>
        </w:tc>
        <w:tc>
          <w:tcPr>
            <w:tcW w:w="1276"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2"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6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12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67"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17</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督促企业落实主体责任</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突出建设单位首要责任</w:t>
            </w:r>
          </w:p>
        </w:tc>
        <w:tc>
          <w:tcPr>
            <w:tcW w:w="6362"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依法依规打击建设单位不履行基本建设程序、违法发包、肢解发包、指定分包、不按规定给施工单位支付安全生产费用等违法违规行为。</w:t>
            </w:r>
          </w:p>
        </w:tc>
        <w:tc>
          <w:tcPr>
            <w:tcW w:w="1276"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widowControl/>
              <w:spacing w:line="300" w:lineRule="exact"/>
              <w:jc w:val="lef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住建局牵头，</w:t>
            </w:r>
            <w:r>
              <w:rPr>
                <w:rFonts w:hint="eastAsia" w:ascii="仿宋" w:hAnsi="仿宋" w:cs="仿宋"/>
                <w:color w:val="000000" w:themeColor="text1"/>
                <w:kern w:val="0"/>
                <w:sz w:val="22"/>
                <w:szCs w:val="22"/>
                <w:lang w:val="en-US" w:eastAsia="zh-CN"/>
                <w14:textFill>
                  <w14:solidFill>
                    <w14:schemeClr w14:val="tx1"/>
                  </w14:solidFill>
                </w14:textFill>
              </w:rPr>
              <w:t>区财政局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val="en-US" w:eastAsia="zh-CN"/>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应急局等按职责分工负责，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pPr>
          </w:p>
          <w:p>
            <w:pPr>
              <w:pStyle w:val="19"/>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6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18</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落实参建企业的主体责任</w:t>
            </w:r>
          </w:p>
        </w:tc>
        <w:tc>
          <w:tcPr>
            <w:tcW w:w="6362"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督促施工单位完善质量安全管理体系，落实工程质量安全手册制度。</w:t>
            </w:r>
          </w:p>
        </w:tc>
        <w:tc>
          <w:tcPr>
            <w:tcW w:w="1276"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pPr>
          </w:p>
          <w:p>
            <w:pPr>
              <w:pStyle w:val="19"/>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5"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19</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强化部门安全生产监管责任</w:t>
            </w:r>
          </w:p>
        </w:tc>
        <w:tc>
          <w:tcPr>
            <w:tcW w:w="6362"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完善工程质量安全生产监管体系，探索工程监理企业参与监管模式。</w:t>
            </w:r>
          </w:p>
        </w:tc>
        <w:tc>
          <w:tcPr>
            <w:tcW w:w="1276"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pPr>
          </w:p>
          <w:p>
            <w:pPr>
              <w:pStyle w:val="19"/>
            </w:pPr>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20</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加强监督队伍建设，监督机构履行职能所需经费列入</w:t>
            </w:r>
            <w:r>
              <w:rPr>
                <w:rFonts w:hint="eastAsia" w:ascii="仿宋" w:hAnsi="仿宋" w:cs="仿宋"/>
                <w:color w:val="000000" w:themeColor="text1"/>
                <w:kern w:val="0"/>
                <w:sz w:val="22"/>
                <w:szCs w:val="22"/>
                <w:lang w:val="en-US" w:eastAsia="zh-CN"/>
                <w14:textFill>
                  <w14:solidFill>
                    <w14:schemeClr w14:val="tx1"/>
                  </w14:solidFill>
                </w14:textFill>
              </w:rPr>
              <w:t>同级年度</w:t>
            </w:r>
            <w:r>
              <w:rPr>
                <w:rFonts w:hint="eastAsia" w:ascii="仿宋" w:hAnsi="仿宋" w:cs="仿宋"/>
                <w:color w:val="000000" w:themeColor="text1"/>
                <w:kern w:val="0"/>
                <w:sz w:val="22"/>
                <w:szCs w:val="22"/>
                <w14:textFill>
                  <w14:solidFill>
                    <w14:schemeClr w14:val="tx1"/>
                  </w14:solidFill>
                </w14:textFill>
              </w:rPr>
              <w:t>预算。</w:t>
            </w:r>
          </w:p>
        </w:tc>
        <w:tc>
          <w:tcPr>
            <w:tcW w:w="1276"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
            <w:pPr>
              <w:pStyle w:val="19"/>
            </w:pPr>
          </w:p>
          <w:p/>
          <w:p>
            <w:pPr>
              <w:pStyle w:val="19"/>
            </w:pPr>
          </w:p>
        </w:tc>
      </w:tr>
    </w:tbl>
    <w:p>
      <w:pPr>
        <w:widowControl/>
        <w:spacing w:beforeLines="50" w:line="600" w:lineRule="exact"/>
        <w:jc w:val="both"/>
        <w:textAlignment w:val="cente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5340"/>
        <w:gridCol w:w="1448"/>
        <w:gridCol w:w="2976"/>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14616" w:type="dxa"/>
            <w:gridSpan w:val="7"/>
            <w:tcBorders>
              <w:top w:val="nil"/>
              <w:left w:val="nil"/>
              <w:right w:val="nil"/>
            </w:tcBorders>
            <w:shd w:val="clear" w:color="auto" w:fill="auto"/>
            <w:tcMar>
              <w:top w:w="15" w:type="dxa"/>
              <w:left w:w="15" w:type="dxa"/>
              <w:right w:w="15" w:type="dxa"/>
            </w:tcMar>
            <w:vAlign w:val="center"/>
          </w:tcPr>
          <w:p>
            <w:pPr>
              <w:widowControl/>
              <w:spacing w:beforeLines="50" w:line="600" w:lineRule="exact"/>
              <w:jc w:val="both"/>
              <w:textAlignment w:val="center"/>
              <w:rPr>
                <w:rFonts w:ascii="仿宋" w:hAnsi="仿宋" w:cs="仿宋"/>
                <w:color w:val="000000" w:themeColor="text1"/>
                <w:sz w:val="44"/>
                <w:szCs w:val="44"/>
                <w14:textFill>
                  <w14:solidFill>
                    <w14:schemeClr w14:val="tx1"/>
                  </w14:solidFill>
                </w14:textFill>
              </w:rPr>
            </w:pPr>
            <w:r>
              <w:rPr>
                <w:color w:val="000000" w:themeColor="text1"/>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工业园区等功能区安全生产专项整治三年行动2022年任务台账清单（11项）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2"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534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44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9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2"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14:textFill>
                  <w14:solidFill>
                    <w14:schemeClr w14:val="tx1"/>
                  </w14:solidFill>
                </w14:textFill>
              </w:rPr>
              <w:t>1</w:t>
            </w:r>
            <w:r>
              <w:rPr>
                <w:rFonts w:hint="eastAsia" w:ascii="仿宋" w:hAnsi="仿宋" w:cs="仿宋"/>
                <w:color w:val="000000" w:themeColor="text1"/>
                <w:sz w:val="22"/>
                <w:szCs w:val="22"/>
                <w:lang w:val="en-US" w:eastAsia="zh-CN"/>
                <w14:textFill>
                  <w14:solidFill>
                    <w14:schemeClr w14:val="tx1"/>
                  </w14:solidFill>
                </w14:textFill>
              </w:rPr>
              <w:t>21</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强化园区安全生产源头管控</w:t>
            </w:r>
          </w:p>
        </w:tc>
        <w:tc>
          <w:tcPr>
            <w:tcW w:w="1410" w:type="dxa"/>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严格园区项目准入把关</w:t>
            </w:r>
          </w:p>
        </w:tc>
        <w:tc>
          <w:tcPr>
            <w:tcW w:w="5340" w:type="dxa"/>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结合本地区产业规划、产业链，建立并完善园区内企业退出机制，对因工艺和装备安全保障程度较低，易导致重大风险，不符合安全生产条件要求的企业，要及时淘汰退出园区。</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shd w:val="clear" w:color="auto" w:fill="auto"/>
            <w:tcMar>
              <w:top w:w="15" w:type="dxa"/>
              <w:left w:w="15" w:type="dxa"/>
              <w:right w:w="15" w:type="dxa"/>
            </w:tcMar>
            <w:vAlign w:val="center"/>
          </w:tcPr>
          <w:p>
            <w:pPr>
              <w:widowControl/>
              <w:spacing w:line="26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航空经开区管委会、兴汉新区、滨江新区发展服务中心</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9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22</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合理布局园区内企业</w:t>
            </w:r>
          </w:p>
        </w:tc>
        <w:tc>
          <w:tcPr>
            <w:tcW w:w="5340" w:type="dxa"/>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spacing w:val="-4"/>
                <w:sz w:val="22"/>
                <w:szCs w:val="22"/>
                <w14:textFill>
                  <w14:solidFill>
                    <w14:schemeClr w14:val="tx1"/>
                  </w14:solidFill>
                </w14:textFill>
              </w:rPr>
            </w:pPr>
            <w:r>
              <w:rPr>
                <w:rFonts w:hint="eastAsia" w:ascii="仿宋" w:hAnsi="仿宋" w:cs="仿宋"/>
                <w:color w:val="000000" w:themeColor="text1"/>
                <w:spacing w:val="-4"/>
                <w:kern w:val="0"/>
                <w:sz w:val="22"/>
                <w:szCs w:val="22"/>
                <w14:textFill>
                  <w14:solidFill>
                    <w14:schemeClr w14:val="tx1"/>
                  </w14:solidFill>
                </w14:textFill>
              </w:rPr>
              <w:t>严格按照企业安全防护距离相关标准规范要求，综合考虑主导风向、地势高低落差、企业装置之间的相互影响、产品类别、生产工艺、物料互供、公用设施保障、应急救援等因素，对园区内各企业合理布置分区，确定安全容量，实施总量控制，降低区域风险，预防连锁事故发生。</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shd w:val="clear" w:color="auto" w:fill="auto"/>
            <w:tcMar>
              <w:top w:w="15" w:type="dxa"/>
              <w:left w:w="15" w:type="dxa"/>
              <w:right w:w="15" w:type="dxa"/>
            </w:tcMar>
            <w:vAlign w:val="center"/>
          </w:tcPr>
          <w:p>
            <w:pPr>
              <w:widowControl/>
              <w:spacing w:line="26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航空经开区管委会、兴汉新区、滨江新区发展服务中心</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3"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23</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p>
        </w:tc>
        <w:tc>
          <w:tcPr>
            <w:tcW w:w="5340" w:type="dxa"/>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严格执行有关标准规范，禁止在危险化学品企业外部安全防护距离内布局劳动密集型企业、人员密集场所。</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shd w:val="clear" w:color="auto" w:fill="auto"/>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航空经开区管委会、兴汉新区、滨江新区发展服务中心</w:t>
            </w:r>
          </w:p>
        </w:tc>
        <w:tc>
          <w:tcPr>
            <w:tcW w:w="993" w:type="dxa"/>
            <w:shd w:val="clear" w:color="auto" w:fill="auto"/>
            <w:noWrap/>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2"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24</w:t>
            </w:r>
          </w:p>
        </w:tc>
        <w:tc>
          <w:tcPr>
            <w:tcW w:w="1512" w:type="dxa"/>
            <w:vMerge w:val="restart"/>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sz w:val="22"/>
                <w:szCs w:val="22"/>
                <w14:textFill>
                  <w14:solidFill>
                    <w14:schemeClr w14:val="tx1"/>
                  </w14:solidFill>
                </w14:textFill>
              </w:rPr>
              <w:t>建立园区安全预防控制体系</w:t>
            </w:r>
          </w:p>
        </w:tc>
        <w:tc>
          <w:tcPr>
            <w:tcW w:w="1410" w:type="dxa"/>
            <w:shd w:val="clear" w:color="auto" w:fill="auto"/>
            <w:tcMar>
              <w:top w:w="15" w:type="dxa"/>
              <w:left w:w="15" w:type="dxa"/>
              <w:right w:w="15" w:type="dxa"/>
            </w:tcMar>
            <w:vAlign w:val="center"/>
          </w:tcPr>
          <w:p>
            <w:pPr>
              <w:widowControl/>
              <w:spacing w:line="260" w:lineRule="exact"/>
              <w:textAlignment w:val="center"/>
              <w:rPr>
                <w:rFonts w:hint="eastAsia" w:ascii="仿宋" w:hAnsi="仿宋" w:cs="仿宋"/>
                <w:color w:val="000000" w:themeColor="text1"/>
                <w:spacing w:val="-4"/>
                <w:kern w:val="0"/>
                <w:sz w:val="22"/>
                <w:szCs w:val="22"/>
                <w14:textFill>
                  <w14:solidFill>
                    <w14:schemeClr w14:val="tx1"/>
                  </w14:solidFill>
                </w14:textFill>
              </w:rPr>
            </w:pPr>
            <w:r>
              <w:rPr>
                <w:rFonts w:hint="eastAsia" w:ascii="仿宋" w:hAnsi="仿宋" w:cs="仿宋"/>
                <w:color w:val="000000" w:themeColor="text1"/>
                <w:spacing w:val="-4"/>
                <w:kern w:val="0"/>
                <w:sz w:val="22"/>
                <w:szCs w:val="22"/>
                <w14:textFill>
                  <w14:solidFill>
                    <w14:schemeClr w14:val="tx1"/>
                  </w14:solidFill>
                </w14:textFill>
              </w:rPr>
              <w:t>开展园区安全风险评估</w:t>
            </w:r>
          </w:p>
        </w:tc>
        <w:tc>
          <w:tcPr>
            <w:tcW w:w="5340" w:type="dxa"/>
            <w:shd w:val="clear" w:color="auto" w:fill="auto"/>
            <w:tcMar>
              <w:top w:w="15" w:type="dxa"/>
              <w:left w:w="15" w:type="dxa"/>
              <w:right w:w="15" w:type="dxa"/>
            </w:tcMar>
            <w:vAlign w:val="center"/>
          </w:tcPr>
          <w:p>
            <w:pPr>
              <w:widowControl/>
              <w:spacing w:line="260" w:lineRule="exact"/>
              <w:textAlignment w:val="center"/>
              <w:rPr>
                <w:rFonts w:hint="eastAsia" w:ascii="仿宋" w:hAnsi="仿宋" w:cs="仿宋"/>
                <w:color w:val="000000" w:themeColor="text1"/>
                <w:spacing w:val="-4"/>
                <w:kern w:val="0"/>
                <w:sz w:val="22"/>
                <w:szCs w:val="22"/>
                <w14:textFill>
                  <w14:solidFill>
                    <w14:schemeClr w14:val="tx1"/>
                  </w14:solidFill>
                </w14:textFill>
              </w:rPr>
            </w:pPr>
            <w:r>
              <w:rPr>
                <w:rFonts w:hint="eastAsia" w:ascii="仿宋" w:hAnsi="仿宋" w:cs="仿宋"/>
                <w:color w:val="000000" w:themeColor="text1"/>
                <w:spacing w:val="-4"/>
                <w:kern w:val="0"/>
                <w:sz w:val="22"/>
                <w:szCs w:val="22"/>
                <w14:textFill>
                  <w14:solidFill>
                    <w14:schemeClr w14:val="tx1"/>
                  </w14:solidFill>
                </w14:textFill>
              </w:rPr>
              <w:t>通过聘请专家或购买服务的方式，组织第三方安全中介机构对园区整体性安全风险进行辨识、评估。</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2022年8月底</w:t>
            </w:r>
          </w:p>
        </w:tc>
        <w:tc>
          <w:tcPr>
            <w:tcW w:w="2976" w:type="dxa"/>
            <w:shd w:val="clear" w:color="auto" w:fill="auto"/>
            <w:tcMar>
              <w:top w:w="15" w:type="dxa"/>
              <w:left w:w="15" w:type="dxa"/>
              <w:right w:w="15" w:type="dxa"/>
            </w:tcMar>
            <w:vAlign w:val="center"/>
          </w:tcPr>
          <w:p>
            <w:pPr>
              <w:widowControl/>
              <w:spacing w:line="22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航空经开区管委会、兴汉新区、滨江新区发展服务中心</w:t>
            </w:r>
          </w:p>
        </w:tc>
        <w:tc>
          <w:tcPr>
            <w:tcW w:w="993" w:type="dxa"/>
            <w:shd w:val="clear" w:color="auto" w:fill="auto"/>
            <w:noWrap/>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63"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kern w:val="0"/>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25</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kern w:val="0"/>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建立安全隐患排查治理长效机制</w:t>
            </w:r>
          </w:p>
        </w:tc>
        <w:tc>
          <w:tcPr>
            <w:tcW w:w="5340" w:type="dxa"/>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kern w:val="0"/>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实现园区内企业安全双重预防机制建设完成率100%。</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kern w:val="0"/>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shd w:val="clear" w:color="auto" w:fill="auto"/>
            <w:tcMar>
              <w:top w:w="15" w:type="dxa"/>
              <w:left w:w="15" w:type="dxa"/>
              <w:right w:w="15" w:type="dxa"/>
            </w:tcMar>
            <w:vAlign w:val="center"/>
          </w:tcPr>
          <w:p>
            <w:pPr>
              <w:widowControl/>
              <w:spacing w:line="220" w:lineRule="exact"/>
              <w:textAlignment w:val="center"/>
              <w:rPr>
                <w:rFonts w:hint="eastAsia" w:ascii="仿宋" w:hAnsi="仿宋" w:eastAsia="仿宋" w:cs="仿宋"/>
                <w:color w:val="000000" w:themeColor="text1"/>
                <w:kern w:val="0"/>
                <w:sz w:val="22"/>
                <w:szCs w:val="22"/>
                <w:lang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航空经开区管委会、兴汉新区、滨江新区发展服务中心</w:t>
            </w:r>
          </w:p>
        </w:tc>
        <w:tc>
          <w:tcPr>
            <w:tcW w:w="993" w:type="dxa"/>
            <w:shd w:val="clear" w:color="auto" w:fill="auto"/>
            <w:noWrap/>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7"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26</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强化重大安全隐患治理</w:t>
            </w:r>
          </w:p>
        </w:tc>
        <w:tc>
          <w:tcPr>
            <w:tcW w:w="5340" w:type="dxa"/>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spacing w:val="-8"/>
                <w:sz w:val="22"/>
                <w:szCs w:val="22"/>
                <w14:textFill>
                  <w14:solidFill>
                    <w14:schemeClr w14:val="tx1"/>
                  </w14:solidFill>
                </w14:textFill>
              </w:rPr>
            </w:pPr>
            <w:r>
              <w:rPr>
                <w:rFonts w:hint="eastAsia" w:ascii="仿宋" w:hAnsi="仿宋" w:cs="仿宋"/>
                <w:color w:val="000000" w:themeColor="text1"/>
                <w:spacing w:val="-8"/>
                <w:kern w:val="0"/>
                <w:sz w:val="22"/>
                <w:szCs w:val="22"/>
                <w14:textFill>
                  <w14:solidFill>
                    <w14:schemeClr w14:val="tx1"/>
                  </w14:solidFill>
                </w14:textFill>
              </w:rPr>
              <w:t>结合园区内企业类型，深刻吸取近年来重特大事故教训，督促企业把隐患治理作为安全生产风险管理要素的重要内容。</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vMerge w:val="restart"/>
            <w:shd w:val="clear" w:color="auto" w:fill="auto"/>
            <w:tcMar>
              <w:top w:w="15" w:type="dxa"/>
              <w:left w:w="15" w:type="dxa"/>
              <w:right w:w="15" w:type="dxa"/>
            </w:tcMar>
            <w:vAlign w:val="center"/>
          </w:tcPr>
          <w:p>
            <w:pPr>
              <w:widowControl/>
              <w:spacing w:line="26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航空经开区管委会、兴汉新区、滨江新区发展服务中心</w:t>
            </w:r>
          </w:p>
        </w:tc>
        <w:tc>
          <w:tcPr>
            <w:tcW w:w="993" w:type="dxa"/>
            <w:shd w:val="clear" w:color="auto" w:fill="auto"/>
            <w:noWrap/>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76"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27</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spacing w:val="-4"/>
                <w:sz w:val="22"/>
                <w:szCs w:val="22"/>
                <w14:textFill>
                  <w14:solidFill>
                    <w14:schemeClr w14:val="tx1"/>
                  </w14:solidFill>
                </w14:textFill>
              </w:rPr>
            </w:pPr>
            <w:r>
              <w:rPr>
                <w:rFonts w:hint="eastAsia" w:ascii="仿宋" w:hAnsi="仿宋" w:cs="仿宋"/>
                <w:color w:val="000000" w:themeColor="text1"/>
                <w:spacing w:val="-4"/>
                <w:kern w:val="0"/>
                <w:sz w:val="22"/>
                <w:szCs w:val="22"/>
                <w14:textFill>
                  <w14:solidFill>
                    <w14:schemeClr w14:val="tx1"/>
                  </w14:solidFill>
                </w14:textFill>
              </w:rPr>
              <w:t>对涉爆粉尘、液氨制冷、危险化学品停车场、建筑施工、受（有）限空间作业等危险薄弱环节进行专项治理，对不符合安全生产要求、隐患严重且难以整改的企业，要立即停产整顿，实施提级挂牌督办，坚决消除重大安全隐患。</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vMerge w:val="continue"/>
            <w:shd w:val="clear" w:color="auto" w:fill="auto"/>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76"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eastAsia" w:ascii="黑体" w:hAnsi="黑体" w:eastAsia="黑体" w:cs="黑体"/>
                <w:color w:val="000000" w:themeColor="text1"/>
                <w:kern w:val="2"/>
                <w:sz w:val="22"/>
                <w:szCs w:val="22"/>
                <w:lang w:val="en-US" w:eastAsia="zh-CN" w:bidi="ar-SA"/>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kern w:val="2"/>
                <w:sz w:val="22"/>
                <w:szCs w:val="22"/>
                <w:lang w:val="en-US" w:eastAsia="zh-CN" w:bidi="ar-SA"/>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kern w:val="2"/>
                <w:sz w:val="22"/>
                <w:szCs w:val="22"/>
                <w:lang w:val="en-US" w:eastAsia="zh-CN" w:bidi="ar-SA"/>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5340" w:type="dxa"/>
            <w:shd w:val="clear" w:color="auto" w:fill="auto"/>
            <w:tcMar>
              <w:top w:w="15" w:type="dxa"/>
              <w:left w:w="15" w:type="dxa"/>
              <w:right w:w="15" w:type="dxa"/>
            </w:tcMar>
            <w:vAlign w:val="center"/>
          </w:tcPr>
          <w:p>
            <w:pPr>
              <w:widowControl/>
              <w:spacing w:line="300" w:lineRule="exact"/>
              <w:jc w:val="center"/>
              <w:textAlignment w:val="center"/>
              <w:rPr>
                <w:rFonts w:hint="eastAsia" w:ascii="黑体" w:hAnsi="黑体" w:eastAsia="黑体" w:cs="黑体"/>
                <w:color w:val="000000" w:themeColor="text1"/>
                <w:kern w:val="2"/>
                <w:sz w:val="22"/>
                <w:szCs w:val="22"/>
                <w:lang w:val="en-US" w:eastAsia="zh-CN" w:bidi="ar-SA"/>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448" w:type="dxa"/>
            <w:shd w:val="clear" w:color="auto" w:fill="auto"/>
            <w:noWrap/>
            <w:tcMar>
              <w:top w:w="15" w:type="dxa"/>
              <w:left w:w="15" w:type="dxa"/>
              <w:right w:w="15" w:type="dxa"/>
            </w:tcMar>
            <w:vAlign w:val="center"/>
          </w:tcPr>
          <w:p>
            <w:pPr>
              <w:widowControl/>
              <w:spacing w:line="300" w:lineRule="exact"/>
              <w:jc w:val="center"/>
              <w:textAlignment w:val="center"/>
              <w:rPr>
                <w:rFonts w:hint="eastAsia" w:ascii="黑体" w:hAnsi="黑体" w:eastAsia="黑体" w:cs="黑体"/>
                <w:color w:val="000000" w:themeColor="text1"/>
                <w:kern w:val="2"/>
                <w:sz w:val="22"/>
                <w:szCs w:val="22"/>
                <w:lang w:val="en-US" w:eastAsia="zh-CN" w:bidi="ar-SA"/>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9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kern w:val="2"/>
                <w:sz w:val="22"/>
                <w:szCs w:val="22"/>
                <w:lang w:val="en-US" w:eastAsia="zh-CN" w:bidi="ar-SA"/>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kern w:val="2"/>
                <w:sz w:val="22"/>
                <w:szCs w:val="22"/>
                <w:lang w:val="en-US" w:eastAsia="zh-CN" w:bidi="ar-SA"/>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2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28</w:t>
            </w:r>
          </w:p>
        </w:tc>
        <w:tc>
          <w:tcPr>
            <w:tcW w:w="1512" w:type="dxa"/>
            <w:vMerge w:val="restart"/>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sz w:val="22"/>
                <w:szCs w:val="22"/>
                <w14:textFill>
                  <w14:solidFill>
                    <w14:schemeClr w14:val="tx1"/>
                  </w14:solidFill>
                </w14:textFill>
              </w:rPr>
              <w:t>建立园区安全预防控制体系</w:t>
            </w:r>
          </w:p>
        </w:tc>
        <w:tc>
          <w:tcPr>
            <w:tcW w:w="1410"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强化重大安全隐患治理</w:t>
            </w:r>
          </w:p>
        </w:tc>
        <w:tc>
          <w:tcPr>
            <w:tcW w:w="5340" w:type="dxa"/>
            <w:shd w:val="clear" w:color="auto" w:fill="auto"/>
            <w:tcMar>
              <w:top w:w="15" w:type="dxa"/>
              <w:left w:w="15" w:type="dxa"/>
              <w:right w:w="15" w:type="dxa"/>
            </w:tcMar>
            <w:vAlign w:val="center"/>
          </w:tcPr>
          <w:p>
            <w:pPr>
              <w:widowControl/>
              <w:spacing w:line="24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对不具备《安全生产法》和其他有关法律、行政法规和国家标准或者行业标准规定的安全生产条件，存在安全重大隐患，经停产停业整顿仍达不到安全生产条件的，应依法依规予以关闭，并提请有关部门依法吊销其相关证照，及时淘汰退出园区。</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shd w:val="clear" w:color="auto" w:fill="auto"/>
            <w:tcMar>
              <w:top w:w="15" w:type="dxa"/>
              <w:left w:w="15" w:type="dxa"/>
              <w:right w:w="15" w:type="dxa"/>
            </w:tcMar>
            <w:vAlign w:val="center"/>
          </w:tcPr>
          <w:p>
            <w:pPr>
              <w:spacing w:line="260" w:lineRule="exact"/>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航空经开区管委会、兴汉新区、滨江新区发展服务中心</w:t>
            </w:r>
          </w:p>
        </w:tc>
        <w:tc>
          <w:tcPr>
            <w:tcW w:w="993" w:type="dxa"/>
            <w:shd w:val="clear" w:color="auto" w:fill="auto"/>
            <w:noWrap/>
            <w:tcMar>
              <w:top w:w="15" w:type="dxa"/>
              <w:left w:w="15" w:type="dxa"/>
              <w:right w:w="15" w:type="dxa"/>
            </w:tcMar>
            <w:vAlign w:val="center"/>
          </w:tcPr>
          <w:p>
            <w:pPr>
              <w:spacing w:line="260" w:lineRule="exact"/>
            </w:pPr>
          </w:p>
          <w:p>
            <w:pPr>
              <w:pStyle w:val="19"/>
            </w:pPr>
          </w:p>
          <w:p/>
          <w:p>
            <w:pPr>
              <w:pStyle w:val="1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29</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推进园区封闭化管理</w:t>
            </w:r>
          </w:p>
        </w:tc>
        <w:tc>
          <w:tcPr>
            <w:tcW w:w="5340" w:type="dxa"/>
            <w:shd w:val="clear" w:color="auto" w:fill="auto"/>
            <w:tcMar>
              <w:top w:w="15" w:type="dxa"/>
              <w:left w:w="15" w:type="dxa"/>
              <w:right w:w="15" w:type="dxa"/>
            </w:tcMar>
            <w:vAlign w:val="center"/>
          </w:tcPr>
          <w:p>
            <w:pPr>
              <w:widowControl/>
              <w:spacing w:line="24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按照“分类控制、分级管理、分步实施”的要求，结合园区产业结构、产业链特点、安全风险类型等实际情况，通过采取园区门禁系统、视频监控系统等手段，加快推进园区封闭化管理，严格控制人员、车辆进出。</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vMerge w:val="restart"/>
            <w:shd w:val="clear" w:color="auto" w:fill="auto"/>
            <w:tcMar>
              <w:top w:w="15" w:type="dxa"/>
              <w:left w:w="15" w:type="dxa"/>
              <w:right w:w="15" w:type="dxa"/>
            </w:tcMar>
            <w:vAlign w:val="center"/>
          </w:tcPr>
          <w:p>
            <w:pPr>
              <w:widowControl/>
              <w:spacing w:line="26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航空经开区管委会、兴汉新区、滨江新区发展服务中心</w:t>
            </w:r>
          </w:p>
        </w:tc>
        <w:tc>
          <w:tcPr>
            <w:tcW w:w="993" w:type="dxa"/>
            <w:shd w:val="clear" w:color="auto" w:fill="auto"/>
            <w:noWrap/>
            <w:tcMar>
              <w:top w:w="15" w:type="dxa"/>
              <w:left w:w="15" w:type="dxa"/>
              <w:right w:w="15" w:type="dxa"/>
            </w:tcMar>
            <w:vAlign w:val="center"/>
          </w:tcPr>
          <w:p>
            <w:pPr>
              <w:spacing w:line="260" w:lineRule="exact"/>
            </w:pPr>
          </w:p>
          <w:p>
            <w:pPr>
              <w:pStyle w:val="19"/>
            </w:pPr>
          </w:p>
          <w:p/>
          <w:p>
            <w:pPr>
              <w:pStyle w:val="1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6"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30</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shd w:val="clear" w:color="auto" w:fill="auto"/>
            <w:tcMar>
              <w:top w:w="15" w:type="dxa"/>
              <w:left w:w="15" w:type="dxa"/>
              <w:right w:w="15" w:type="dxa"/>
            </w:tcMar>
            <w:vAlign w:val="center"/>
          </w:tcPr>
          <w:p>
            <w:pPr>
              <w:widowControl/>
              <w:spacing w:line="24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对确需进入园区的危险化学品车辆要全部安装带有定位功能的监控终端，实行专用道路、专用车道和限时限速行驶措施，由园区安全生产管理机构实施统一监控管理。</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vMerge w:val="continue"/>
            <w:shd w:val="clear" w:color="auto" w:fill="auto"/>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260" w:lineRule="exact"/>
            </w:pPr>
          </w:p>
          <w:p>
            <w:pPr>
              <w:pStyle w:val="19"/>
            </w:pPr>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31</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340" w:type="dxa"/>
            <w:shd w:val="clear" w:color="auto" w:fill="auto"/>
            <w:tcMar>
              <w:top w:w="15" w:type="dxa"/>
              <w:left w:w="15" w:type="dxa"/>
              <w:right w:w="15" w:type="dxa"/>
            </w:tcMar>
            <w:vAlign w:val="center"/>
          </w:tcPr>
          <w:p>
            <w:pPr>
              <w:widowControl/>
              <w:spacing w:line="26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对当前无法实施整体封闭化管理的园区，要创造条件优先对园区内高风险功能区实施封闭化管理，加强安全防控。</w:t>
            </w:r>
          </w:p>
        </w:tc>
        <w:tc>
          <w:tcPr>
            <w:tcW w:w="1448" w:type="dxa"/>
            <w:shd w:val="clear" w:color="auto" w:fill="auto"/>
            <w:noWrap/>
            <w:tcMar>
              <w:top w:w="15" w:type="dxa"/>
              <w:left w:w="15" w:type="dxa"/>
              <w:right w:w="15" w:type="dxa"/>
            </w:tcMar>
            <w:vAlign w:val="center"/>
          </w:tcPr>
          <w:p>
            <w:pPr>
              <w:widowControl/>
              <w:spacing w:line="26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976" w:type="dxa"/>
            <w:vMerge w:val="continue"/>
            <w:shd w:val="clear" w:color="auto" w:fill="auto"/>
            <w:tcMar>
              <w:top w:w="15" w:type="dxa"/>
              <w:left w:w="15" w:type="dxa"/>
              <w:right w:w="15" w:type="dxa"/>
            </w:tcMar>
            <w:vAlign w:val="center"/>
          </w:tcPr>
          <w:p>
            <w:pPr>
              <w:spacing w:line="26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260" w:lineRule="exact"/>
            </w:pPr>
          </w:p>
          <w:p>
            <w:pPr>
              <w:pStyle w:val="19"/>
            </w:pPr>
          </w:p>
          <w:p/>
        </w:tc>
      </w:tr>
    </w:tbl>
    <w:p>
      <w:pPr>
        <w:widowControl/>
        <w:spacing w:line="600" w:lineRule="exact"/>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5937"/>
        <w:gridCol w:w="1276"/>
        <w:gridCol w:w="2551"/>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14616" w:type="dxa"/>
            <w:gridSpan w:val="7"/>
            <w:tcBorders>
              <w:top w:val="nil"/>
              <w:left w:val="nil"/>
              <w:right w:val="nil"/>
            </w:tcBorders>
            <w:shd w:val="clear" w:color="auto" w:fill="auto"/>
            <w:tcMar>
              <w:top w:w="15" w:type="dxa"/>
              <w:left w:w="15" w:type="dxa"/>
              <w:right w:w="15" w:type="dxa"/>
            </w:tcMar>
            <w:vAlign w:val="center"/>
          </w:tcPr>
          <w:p>
            <w:pPr>
              <w:widowControl/>
              <w:spacing w:line="600" w:lineRule="exact"/>
              <w:jc w:val="center"/>
              <w:textAlignment w:val="center"/>
              <w:rPr>
                <w:rFonts w:ascii="仿宋" w:hAnsi="仿宋" w:cs="仿宋"/>
                <w:color w:val="000000" w:themeColor="text1"/>
                <w:sz w:val="44"/>
                <w:szCs w:val="44"/>
                <w14:textFill>
                  <w14:solidFill>
                    <w14:schemeClr w14:val="tx1"/>
                  </w14:solidFill>
                </w14:textFill>
              </w:rPr>
            </w:pPr>
            <w:r>
              <w:rPr>
                <w:color w:val="000000" w:themeColor="text1"/>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危险废物环境安全专项整治三年行动2022年任务台账清单（6项）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主要内容</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任务指标</w:t>
            </w:r>
          </w:p>
        </w:tc>
        <w:tc>
          <w:tcPr>
            <w:tcW w:w="5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551"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32</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开展危险废物规范化环境管理排查整治</w:t>
            </w:r>
          </w:p>
        </w:tc>
        <w:tc>
          <w:tcPr>
            <w:tcW w:w="1410"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建立危险废物鉴别体系</w:t>
            </w: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危险废物鉴别体系，完善鉴别程序，制定危险废物鉴别机构筛查标准，危险废物鉴别机构按照国家有关危险废物鉴别标准开展鉴别工作，规范危险废物鉴别流程，加速引入有能力、有资格的技术机构，提高危险废物鉴别效率、增强服务社会意识、降低鉴定风险。</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551" w:type="dxa"/>
            <w:vMerge w:val="restart"/>
            <w:shd w:val="clear" w:color="auto" w:fill="auto"/>
            <w:tcMar>
              <w:top w:w="15" w:type="dxa"/>
              <w:left w:w="15" w:type="dxa"/>
              <w:right w:w="15" w:type="dxa"/>
            </w:tcMar>
            <w:vAlign w:val="center"/>
          </w:tcPr>
          <w:p>
            <w:pPr>
              <w:widowControl/>
              <w:spacing w:line="30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市生态环境局汉台分局</w:t>
            </w:r>
            <w:r>
              <w:rPr>
                <w:rFonts w:hint="eastAsia" w:ascii="仿宋" w:hAnsi="仿宋" w:cs="仿宋"/>
                <w:color w:val="000000" w:themeColor="text1"/>
                <w:kern w:val="0"/>
                <w:sz w:val="22"/>
                <w:szCs w:val="22"/>
                <w14:textFill>
                  <w14:solidFill>
                    <w14:schemeClr w14:val="tx1"/>
                  </w14:solidFill>
                </w14:textFill>
              </w:rPr>
              <w:t>牵头，</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val="en-US" w:eastAsia="zh-CN"/>
                <w14:textFill>
                  <w14:solidFill>
                    <w14:schemeClr w14:val="tx1"/>
                  </w14:solidFill>
                </w14:textFill>
              </w:rPr>
              <w:t>区住建局、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33</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开展固体废物鉴别和危险废物鉴别</w:t>
            </w: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对定性不明的中间产物（产品）、副产物（品）等物料，督促企业落实产废单位主体责任，开展固体废物鉴别和危险废物鉴别；经鉴别属于危险废物的，检查危险废物产生、贮存、转移、利用、处置情况。</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551"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8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34</w:t>
            </w:r>
          </w:p>
        </w:tc>
        <w:tc>
          <w:tcPr>
            <w:tcW w:w="2922" w:type="dxa"/>
            <w:gridSpan w:val="2"/>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加快危险废物处置能力建设</w:t>
            </w: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结合地区危险废物产生的类别、数量，合理规划处置企业或企业自行利用处置等多种方式，推动《陕西省城市生活垃圾分类规划（2019-2025年）》实施，加快区域危险废物和医疗废物处置能力建设，消除处置能力瓶颈，严防因处置不及时造成的环境风险。</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551"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市生态环境局汉台分局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城管局、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7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35</w:t>
            </w:r>
          </w:p>
        </w:tc>
        <w:tc>
          <w:tcPr>
            <w:tcW w:w="2922" w:type="dxa"/>
            <w:gridSpan w:val="2"/>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严厉打击危险废物环境违法行为</w:t>
            </w: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以医疗废物、废酸、废铅蓄电池、废矿物油等危险废物为重点持续打击危险废物环境违法犯罪行为。</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551" w:type="dxa"/>
            <w:vMerge w:val="restart"/>
            <w:shd w:val="clear" w:color="auto" w:fill="auto"/>
            <w:tcMar>
              <w:top w:w="15" w:type="dxa"/>
              <w:left w:w="15" w:type="dxa"/>
              <w:right w:w="15" w:type="dxa"/>
            </w:tcMar>
            <w:vAlign w:val="center"/>
          </w:tcPr>
          <w:p>
            <w:pPr>
              <w:widowControl/>
              <w:spacing w:line="30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市生态环境局汉台分局</w:t>
            </w:r>
            <w:r>
              <w:rPr>
                <w:rFonts w:hint="eastAsia" w:ascii="仿宋" w:hAnsi="仿宋" w:cs="仿宋"/>
                <w:color w:val="000000" w:themeColor="text1"/>
                <w:kern w:val="0"/>
                <w:sz w:val="22"/>
                <w:szCs w:val="22"/>
                <w14:textFill>
                  <w14:solidFill>
                    <w14:schemeClr w14:val="tx1"/>
                  </w14:solidFill>
                </w14:textFill>
              </w:rPr>
              <w:t>牵头，</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应急局等按职责分工负责，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36</w:t>
            </w:r>
          </w:p>
        </w:tc>
        <w:tc>
          <w:tcPr>
            <w:tcW w:w="2922" w:type="dxa"/>
            <w:gridSpan w:val="2"/>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依法严肃查处违规堆存、随意倾倒、非法填埋危险废物和未如实申报危险废物有关资料的环境违法行为，重点打击未如实申报废弃危险化学品的行为或将废弃危险化学品隐瞒为原辅料、中间产品的行为。</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551"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3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37</w:t>
            </w:r>
          </w:p>
        </w:tc>
        <w:tc>
          <w:tcPr>
            <w:tcW w:w="151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强化部门之间沟通协作</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建立工作机制</w:t>
            </w: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建立监管协作和联合执法工作机制，强化部门联动，推进废弃危险化学品等危险废物贮存、利用、处置过程安全监管与环境监管的协作配合和信息共享，堵塞危险废物监管漏洞。</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551" w:type="dxa"/>
            <w:shd w:val="clear" w:color="auto" w:fill="auto"/>
            <w:tcMar>
              <w:top w:w="15" w:type="dxa"/>
              <w:left w:w="15" w:type="dxa"/>
              <w:right w:w="15" w:type="dxa"/>
            </w:tcMar>
            <w:vAlign w:val="center"/>
          </w:tcPr>
          <w:p>
            <w:pPr>
              <w:widowControl/>
              <w:spacing w:line="30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市生态环境局汉台分局</w:t>
            </w:r>
            <w:r>
              <w:rPr>
                <w:rFonts w:hint="eastAsia" w:ascii="仿宋" w:hAnsi="仿宋" w:cs="仿宋"/>
                <w:color w:val="000000" w:themeColor="text1"/>
                <w:kern w:val="0"/>
                <w:sz w:val="22"/>
                <w:szCs w:val="22"/>
                <w14:textFill>
                  <w14:solidFill>
                    <w14:schemeClr w14:val="tx1"/>
                  </w14:solidFill>
                </w14:textFill>
              </w:rPr>
              <w:t>牵头，</w:t>
            </w:r>
            <w:r>
              <w:rPr>
                <w:rFonts w:hint="eastAsia" w:ascii="仿宋" w:hAnsi="仿宋" w:cs="仿宋"/>
                <w:color w:val="000000" w:themeColor="text1"/>
                <w:kern w:val="0"/>
                <w:sz w:val="22"/>
                <w:szCs w:val="22"/>
                <w:lang w:eastAsia="zh-CN"/>
                <w14:textFill>
                  <w14:solidFill>
                    <w14:schemeClr w14:val="tx1"/>
                  </w14:solidFill>
                </w14:textFill>
              </w:rPr>
              <w:t>区经贸局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应急局等按职责分工负责，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医疗卫生安全专项整治三年行动2022年任务台账清单（10项）</w:t>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6362"/>
        <w:gridCol w:w="1276"/>
        <w:gridCol w:w="2126"/>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6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12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38</w:t>
            </w:r>
          </w:p>
        </w:tc>
        <w:tc>
          <w:tcPr>
            <w:tcW w:w="151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全面落实安全生产责任体系</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落实全员安全生产责任</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严格履行单位安全管理人员、重点岗位、班组和一线从业人员自身安全生产职责，严格遵守岗位安全操作规程，建立“层层负责、人人有责、各负其责”的安全生产工作体系。</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牵头，</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等按职责分工配合</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39</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健全完善安全生产管理制度</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增加安全管理投入</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保证安全生产条件所必需的资金投入，严格落实安全技术设备设施改造等支持政策，及时更新推广应用先进适用安全生产技术装备，提高安全生产保障能力。</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40</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加强从业人员劳动保护，配齐并督促人员正确佩戴和使用符合国家或行业标准的安全防护用品。</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41</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狠抓医疗卫生安全重点工作落实</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维护良好医疗秩序</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建立健全医疗质量控制管理组织和医疗技术临床应用相关管理制度、工作机制，切实提高医疗质量管理，严格执行医疗、护理技术规范，加强院内感染控制，确保医疗安全。</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42</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面开展平安医院创建活动，通过采取相应措施，医院内部医患纠纷、刑事案件、治安事件和安全隐患明显减少，医院治安防控能力明显增强，全面建立平安医院建设长效机制，为人民群众创造安全有序的诊疗环境。</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43</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强化消防安全管理</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落实医疗机构、专业公共卫生机构消防安全管理各项规章制度，严格落实消防安全“三自主两公开一承诺”，加强消防安全自主管理，确保消防车通道、安全出口、安全疏散通道通畅，建筑消防设施正常运行、电器线路敷设安全规范。</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44</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加强消防安全宣传教育，对消防工作人员和消防安全员进行经常化的业务培训、岗位培训、法规培训，切实增强消防技能。</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6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12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45</w:t>
            </w:r>
          </w:p>
        </w:tc>
        <w:tc>
          <w:tcPr>
            <w:tcW w:w="1512" w:type="dxa"/>
            <w:vMerge w:val="restart"/>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狠抓医疗卫生安全重点工作落实</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加强危险化学品防控</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加强医院、疾控机构实验室等易燃易爆危险化学品、剧毒和放射性物品、有毒有害物品、特殊药品的管理，完善危险化学品安全管理规章制度措施，健全岗位安全责任制。</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牵头，有关部门按职责配合</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5"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46</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加强实验室生物安全</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严格履行实验室生物安全属地化监管职责，全面落实病原微生物实验室备案制度，加强病原微生物实验室管理制度建设，进一步完善实验室设施设备。</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71" w:hRule="atLeast"/>
        </w:trPr>
        <w:tc>
          <w:tcPr>
            <w:tcW w:w="937" w:type="dxa"/>
            <w:tcBorders>
              <w:bottom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47</w:t>
            </w:r>
          </w:p>
        </w:tc>
        <w:tc>
          <w:tcPr>
            <w:tcW w:w="1512" w:type="dxa"/>
            <w:vMerge w:val="continue"/>
            <w:tcBorders>
              <w:bottom w:val="single" w:color="000000" w:sz="4" w:space="0"/>
            </w:tcBorders>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tcBorders>
              <w:bottom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事中事后监管，督促辖区内生物安全实验室和依托单位切实执行实验室生物安全相关法律法规、技术标准和有关文件要求，规范开展实验活动、菌（毒）种和样本的保藏、保存、运输等工作，加强内部管理和人员培训，确保实验室生物安全。</w:t>
            </w:r>
          </w:p>
        </w:tc>
        <w:tc>
          <w:tcPr>
            <w:tcW w:w="1276" w:type="dxa"/>
            <w:tcBorders>
              <w:bottom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tcBorders>
              <w:bottom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卫健</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lang w:val="en-US" w:eastAsia="zh-CN"/>
                <w14:textFill>
                  <w14:solidFill>
                    <w14:schemeClr w14:val="tx1"/>
                  </w14:solidFill>
                </w14:textFill>
              </w:rPr>
              <w:t>区交通局</w:t>
            </w:r>
            <w:r>
              <w:rPr>
                <w:rFonts w:hint="eastAsia" w:ascii="仿宋" w:hAnsi="仿宋" w:cs="仿宋"/>
                <w:color w:val="000000" w:themeColor="text1"/>
                <w:kern w:val="0"/>
                <w:sz w:val="22"/>
                <w:szCs w:val="22"/>
                <w14:textFill>
                  <w14:solidFill>
                    <w14:schemeClr w14:val="tx1"/>
                  </w14:solidFill>
                </w14:textFill>
              </w:rPr>
              <w:t>按职责分工负责</w:t>
            </w:r>
          </w:p>
        </w:tc>
        <w:tc>
          <w:tcPr>
            <w:tcW w:w="993" w:type="dxa"/>
            <w:tcBorders>
              <w:bottom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widowControl/>
        <w:spacing w:beforeLines="50" w:line="600" w:lineRule="exact"/>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6362"/>
        <w:gridCol w:w="1276"/>
        <w:gridCol w:w="2126"/>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14616" w:type="dxa"/>
            <w:gridSpan w:val="7"/>
            <w:tcBorders>
              <w:left w:val="nil"/>
              <w:right w:val="nil"/>
            </w:tcBorders>
            <w:shd w:val="clear" w:color="auto" w:fill="auto"/>
            <w:tcMar>
              <w:top w:w="15" w:type="dxa"/>
              <w:left w:w="15" w:type="dxa"/>
              <w:right w:w="15" w:type="dxa"/>
            </w:tcMar>
            <w:vAlign w:val="center"/>
          </w:tcPr>
          <w:p>
            <w:pPr>
              <w:widowControl/>
              <w:spacing w:beforeLines="50" w:line="600" w:lineRule="exact"/>
              <w:jc w:val="center"/>
              <w:textAlignment w:val="center"/>
              <w:rPr>
                <w:rFonts w:ascii="仿宋" w:hAnsi="仿宋" w:cs="仿宋"/>
                <w:color w:val="000000" w:themeColor="text1"/>
                <w:sz w:val="44"/>
                <w:szCs w:val="44"/>
                <w14:textFill>
                  <w14:solidFill>
                    <w14:schemeClr w14:val="tx1"/>
                  </w14:solidFill>
                </w14:textFill>
              </w:rPr>
            </w:pPr>
            <w:r>
              <w:rPr>
                <w:color w:val="000000" w:themeColor="text1"/>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文化和旅游安全专项整治三年行动2022年任务台账清单（10项）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6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12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7"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48</w:t>
            </w:r>
          </w:p>
        </w:tc>
        <w:tc>
          <w:tcPr>
            <w:tcW w:w="2922" w:type="dxa"/>
            <w:gridSpan w:val="2"/>
            <w:vMerge w:val="restart"/>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强化假日旅游安全管理工作</w:t>
            </w:r>
          </w:p>
        </w:tc>
        <w:tc>
          <w:tcPr>
            <w:tcW w:w="6362" w:type="dxa"/>
            <w:shd w:val="clear" w:color="auto" w:fill="auto"/>
            <w:noWrap/>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加强假日旅游安全工作，指导旅游经营单位认真做好高峰时段的定额、限额工作和热点旅游线路、旅游景区游客流量的预测、预报工作，严格审核旅游节庆活动方案及安全预案。</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文旅局牵头，其他相关成员单位配合</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49</w:t>
            </w:r>
          </w:p>
        </w:tc>
        <w:tc>
          <w:tcPr>
            <w:tcW w:w="2922" w:type="dxa"/>
            <w:gridSpan w:val="2"/>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组织、指导本地旅游经营单位开展旅游安全培训、预案演练。在节假日期间，组织安全工作督导检查组，深入旅游经营第一线，检查旅游安全管理工作落实情况，指导督促旅游经营单位完善管理措施，排除安全隐患，保证旅游安全运行。</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73"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50</w:t>
            </w:r>
          </w:p>
        </w:tc>
        <w:tc>
          <w:tcPr>
            <w:tcW w:w="2922" w:type="dxa"/>
            <w:gridSpan w:val="2"/>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节假日后，认真总结分析旅游安全运行情况，针对节假日出现的安全管理问题，研究制定具体方案，及时予以解决。</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36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12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26"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51</w:t>
            </w:r>
          </w:p>
        </w:tc>
        <w:tc>
          <w:tcPr>
            <w:tcW w:w="2922" w:type="dxa"/>
            <w:gridSpan w:val="2"/>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强化星级饭店的安全管理工作</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督促指导企业加强对机电设施的检修和维护保养，保证设施设备运行处于良好状态，严防发生机电设施事故。</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配合</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5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52</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重点实施的工作任务</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景区流量控制治理行动</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督促旅游景区建立客流预报预警制度。在景区入口处要设流量警示牌，公布进入景区人数、重点区域人数、重点线路人数以及相对应的最大承载量，公布景区停车场最大容量、进入景区车辆数。</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文旅局牵头，</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民宗</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水利局、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林业局配合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7"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53</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督促旅游景区制定超过最大承载量应急预案和防拥挤踩踏应急预案，并加强应急演练，操练相关人员。</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72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54</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出境游安全提升行动</w:t>
            </w: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加强对出境游客的安全宣传。</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文旅局牵头，</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配合</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55</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对出境游组团社的安全管理。督促出境游组团社严格执行《旅行社条例》《旅行社安全规范》，加强对出境游团队安全管理，选择安全有保障的地接社，对出境游线路、产品和服务进行安全评估，完善行前说明会安全提示教育制度，强化领队人员的安全提示与教育。</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56</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加强与境外相关机构合作。</w:t>
            </w:r>
          </w:p>
        </w:tc>
        <w:tc>
          <w:tcPr>
            <w:tcW w:w="1276"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05" w:hRule="atLeast"/>
        </w:trPr>
        <w:tc>
          <w:tcPr>
            <w:tcW w:w="937" w:type="dxa"/>
            <w:tcBorders>
              <w:bottom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57</w:t>
            </w:r>
          </w:p>
        </w:tc>
        <w:tc>
          <w:tcPr>
            <w:tcW w:w="1512" w:type="dxa"/>
            <w:vMerge w:val="continue"/>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362" w:type="dxa"/>
            <w:tcBorders>
              <w:bottom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加强出境旅游保险保障，完善出境游保险体系，鼓励出境游客购买旅游意外险，推动完善旅游保险附加紧急救援服务。</w:t>
            </w:r>
          </w:p>
        </w:tc>
        <w:tc>
          <w:tcPr>
            <w:tcW w:w="1276" w:type="dxa"/>
            <w:tcBorders>
              <w:bottom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126" w:type="dxa"/>
            <w:vMerge w:val="continue"/>
            <w:tcBorders>
              <w:bottom w:val="single" w:color="000000" w:sz="4" w:space="0"/>
            </w:tcBorders>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993" w:type="dxa"/>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5795"/>
        <w:gridCol w:w="1276"/>
        <w:gridCol w:w="2693"/>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14616" w:type="dxa"/>
            <w:gridSpan w:val="7"/>
            <w:tcBorders>
              <w:top w:val="nil"/>
              <w:left w:val="nil"/>
              <w:right w:val="nil"/>
            </w:tcBorders>
            <w:shd w:val="clear" w:color="auto" w:fill="auto"/>
            <w:tcMar>
              <w:top w:w="15" w:type="dxa"/>
              <w:left w:w="15" w:type="dxa"/>
              <w:right w:w="15" w:type="dxa"/>
            </w:tcMar>
            <w:vAlign w:val="center"/>
          </w:tcPr>
          <w:p>
            <w:pPr>
              <w:widowControl/>
              <w:spacing w:beforeLines="50" w:line="600" w:lineRule="exact"/>
              <w:jc w:val="center"/>
              <w:textAlignment w:val="center"/>
              <w:rPr>
                <w:rFonts w:ascii="仿宋" w:hAnsi="仿宋" w:cs="仿宋"/>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特种设备安全生产专项整治三年行动2022年任务台账清单（8项）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8"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5795"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6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58</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规范检验检测行为</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提升检验检测风险防控能力</w:t>
            </w:r>
          </w:p>
        </w:tc>
        <w:tc>
          <w:tcPr>
            <w:tcW w:w="579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加强特种设备检验检测机构的信息化监管水平，根据上级部门要求，配合做好全省特种设备智慧监管平台建设。</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w:t>
            </w:r>
          </w:p>
        </w:tc>
        <w:tc>
          <w:tcPr>
            <w:tcW w:w="2693"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59</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79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督促、协调和指导各行业企业依法依规对所属特种设备进行自行检测，并及时申报检验，为检验检测机构提供真实的设备资料和必要的检验检测条件，及时消除和化解检验检测发现的安全隐患和风险。</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w:t>
            </w:r>
          </w:p>
        </w:tc>
        <w:tc>
          <w:tcPr>
            <w:tcW w:w="2693"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特种设备安全生产专业委员会成员单位按职责分工负责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60</w:t>
            </w:r>
          </w:p>
        </w:tc>
        <w:tc>
          <w:tcPr>
            <w:tcW w:w="151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开展风险评估与监测</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提升信息化风险防控能力</w:t>
            </w:r>
          </w:p>
        </w:tc>
        <w:tc>
          <w:tcPr>
            <w:tcW w:w="579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充分发挥特种设备安全生产专业委员会信息通报制度作用，及时互通各行业特种设备安全风险信息，采取有效措施予以防范。</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w:t>
            </w:r>
          </w:p>
        </w:tc>
        <w:tc>
          <w:tcPr>
            <w:tcW w:w="2693"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特种设备安全生产专业委员会成员单位按职责分工负责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61</w:t>
            </w:r>
          </w:p>
        </w:tc>
        <w:tc>
          <w:tcPr>
            <w:tcW w:w="151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解决重点领域突出问题</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提升安全事故防范能力</w:t>
            </w:r>
          </w:p>
        </w:tc>
        <w:tc>
          <w:tcPr>
            <w:tcW w:w="579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加强特种设备相关单位行业自律、诚信体系建设、教育培训，发挥行业协会作用。</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w:t>
            </w:r>
          </w:p>
        </w:tc>
        <w:tc>
          <w:tcPr>
            <w:tcW w:w="2693"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62</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全力推动责任保险</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提升人民群众安全保障能力</w:t>
            </w:r>
          </w:p>
        </w:tc>
        <w:tc>
          <w:tcPr>
            <w:tcW w:w="579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推动电梯责任保险，推广“保险+服务”、“电梯养老保险”等新模式，2022年覆盖率70%。</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w:t>
            </w:r>
          </w:p>
        </w:tc>
        <w:tc>
          <w:tcPr>
            <w:tcW w:w="2693"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特种设备安全生产专业委员会其他成员单位按职责分工负责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74"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63</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79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探索推广“气瓶”领域责任保险，督促指导其他特种设备领域参与责任保险。</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w:t>
            </w:r>
          </w:p>
        </w:tc>
        <w:tc>
          <w:tcPr>
            <w:tcW w:w="2693"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4"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1</w:t>
            </w:r>
            <w:r>
              <w:rPr>
                <w:rFonts w:hint="eastAsia" w:ascii="仿宋" w:hAnsi="仿宋" w:cs="仿宋"/>
                <w:color w:val="000000" w:themeColor="text1"/>
                <w:kern w:val="0"/>
                <w:sz w:val="22"/>
                <w:szCs w:val="22"/>
                <w:lang w:val="en-US" w:eastAsia="zh-CN"/>
                <w14:textFill>
                  <w14:solidFill>
                    <w14:schemeClr w14:val="tx1"/>
                  </w14:solidFill>
                </w14:textFill>
              </w:rPr>
              <w:t>64</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79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宣传推广特种设备责任保险，发挥特种设备安全生产专业委员会、行业协会、检验检测机构、作业人员考试机构等作用，鼓励特种设备各行业积极投保。</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w:t>
            </w:r>
          </w:p>
        </w:tc>
        <w:tc>
          <w:tcPr>
            <w:tcW w:w="2693"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9"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sz w:val="22"/>
                <w:szCs w:val="22"/>
                <w:lang w:val="en-US" w:eastAsia="zh-CN"/>
                <w14:textFill>
                  <w14:solidFill>
                    <w14:schemeClr w14:val="tx1"/>
                  </w14:solidFill>
                </w14:textFill>
              </w:rPr>
              <w:t>165</w:t>
            </w:r>
          </w:p>
        </w:tc>
        <w:tc>
          <w:tcPr>
            <w:tcW w:w="151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健全应急预案体系</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提升安全事故应急救援能力</w:t>
            </w:r>
          </w:p>
        </w:tc>
        <w:tc>
          <w:tcPr>
            <w:tcW w:w="5795"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提升事故应急处置能力，2022年，特种设备应急预案体系基本健全，应急救援能力进一步提升。</w:t>
            </w:r>
          </w:p>
        </w:tc>
        <w:tc>
          <w:tcPr>
            <w:tcW w:w="1276"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w:t>
            </w:r>
          </w:p>
        </w:tc>
        <w:tc>
          <w:tcPr>
            <w:tcW w:w="2693"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特种设备安全生产专业委员会成员单位按职责分工负责</w:t>
            </w:r>
          </w:p>
        </w:tc>
        <w:tc>
          <w:tcPr>
            <w:tcW w:w="993" w:type="dxa"/>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widowControl/>
        <w:spacing w:afterLines="50" w:line="600" w:lineRule="exact"/>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校园安全专项整治三年行动2022年任务台账清单（9项）</w:t>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5937"/>
        <w:gridCol w:w="1134"/>
        <w:gridCol w:w="2693"/>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0" w:hRule="atLeast"/>
        </w:trPr>
        <w:tc>
          <w:tcPr>
            <w:tcW w:w="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5937"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6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3"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166</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全面提升日常管理能力</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严格日常管理</w:t>
            </w: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严格门禁管控、消防安全、校车安全、校舍安全、学生宿舍安全、场所及设施设备安全、各类学生活动安全管控、预防溺水、预防踩踏等日常管理事项内容。</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693"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教</w:t>
            </w:r>
            <w:r>
              <w:rPr>
                <w:rFonts w:hint="eastAsia" w:ascii="仿宋" w:hAnsi="仿宋" w:cs="仿宋"/>
                <w:color w:val="000000" w:themeColor="text1"/>
                <w:kern w:val="0"/>
                <w:sz w:val="22"/>
                <w:szCs w:val="22"/>
                <w:lang w:val="en-US" w:eastAsia="zh-CN"/>
                <w14:textFill>
                  <w14:solidFill>
                    <w14:schemeClr w14:val="tx1"/>
                  </w14:solidFill>
                </w14:textFill>
              </w:rPr>
              <w:t>体</w:t>
            </w:r>
            <w:r>
              <w:rPr>
                <w:rFonts w:hint="eastAsia" w:ascii="仿宋" w:hAnsi="仿宋" w:cs="仿宋"/>
                <w:color w:val="000000" w:themeColor="text1"/>
                <w:kern w:val="0"/>
                <w:sz w:val="22"/>
                <w:szCs w:val="22"/>
                <w14:textFill>
                  <w14:solidFill>
                    <w14:schemeClr w14:val="tx1"/>
                  </w14:solidFill>
                </w14:textFill>
              </w:rPr>
              <w:t>局牵头，</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城管局、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6"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167</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对原有</w:t>
            </w:r>
            <w:r>
              <w:rPr>
                <w:rFonts w:hint="eastAsia" w:ascii="仿宋" w:hAnsi="仿宋" w:cs="仿宋"/>
                <w:color w:val="000000" w:themeColor="text1"/>
                <w:kern w:val="0"/>
                <w:sz w:val="22"/>
                <w:szCs w:val="22"/>
                <w:lang w:eastAsia="zh-CN"/>
                <w14:textFill>
                  <w14:solidFill>
                    <w14:schemeClr w14:val="tx1"/>
                  </w14:solidFill>
                </w14:textFill>
              </w:rPr>
              <w:t>其他</w:t>
            </w:r>
            <w:r>
              <w:rPr>
                <w:rFonts w:hint="eastAsia" w:ascii="仿宋" w:hAnsi="仿宋" w:cs="仿宋"/>
                <w:color w:val="000000" w:themeColor="text1"/>
                <w:kern w:val="0"/>
                <w:sz w:val="22"/>
                <w:szCs w:val="22"/>
                <w14:textFill>
                  <w14:solidFill>
                    <w14:schemeClr w14:val="tx1"/>
                  </w14:solidFill>
                </w14:textFill>
              </w:rPr>
              <w:t>建筑物改造成学校教学等场所及设施的，加强日常隐患排查，严格按照人员聚集场所相关规定进行管理。</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693"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7"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168</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深入开展校园安全宣传教育</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重视应急疏散演练</w:t>
            </w: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按照《中小学幼儿园应急疏散演练指南》有关要求，坚持做好中小学校每月一次、幼儿园每季度一次应急疏散演练活动。</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693"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区教体局</w:t>
            </w:r>
            <w:r>
              <w:rPr>
                <w:rFonts w:hint="eastAsia" w:ascii="仿宋" w:hAnsi="仿宋" w:cs="仿宋"/>
                <w:color w:val="000000" w:themeColor="text1"/>
                <w:kern w:val="0"/>
                <w:sz w:val="22"/>
                <w:szCs w:val="22"/>
                <w14:textFill>
                  <w14:solidFill>
                    <w14:schemeClr w14:val="tx1"/>
                  </w14:solidFill>
                </w14:textFill>
              </w:rPr>
              <w:t>牵头，相关行业主管部门等按职责分工负责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7"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169</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937"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对于在校生较多的城镇中小学、农村寄宿制学校以及存在安全风险点的学校，适当增加应急疏散演练次数。</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693"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170</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937"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pacing w:val="-10"/>
                <w:sz w:val="22"/>
                <w:szCs w:val="22"/>
                <w14:textFill>
                  <w14:solidFill>
                    <w14:schemeClr w14:val="tx1"/>
                  </w14:solidFill>
                </w14:textFill>
              </w:rPr>
            </w:pPr>
            <w:r>
              <w:rPr>
                <w:rFonts w:hint="eastAsia" w:ascii="仿宋" w:hAnsi="仿宋" w:cs="仿宋"/>
                <w:color w:val="000000" w:themeColor="text1"/>
                <w:spacing w:val="-10"/>
                <w:kern w:val="0"/>
                <w:sz w:val="22"/>
                <w:szCs w:val="22"/>
                <w14:textFill>
                  <w14:solidFill>
                    <w14:schemeClr w14:val="tx1"/>
                  </w14:solidFill>
                </w14:textFill>
              </w:rPr>
              <w:t>使用校车的学校，应定期组织学生进行校车安全事故应急处置演练。</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693"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8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171</w:t>
            </w:r>
          </w:p>
        </w:tc>
        <w:tc>
          <w:tcPr>
            <w:tcW w:w="1512"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全面预防校园欺凌和暴力</w:t>
            </w:r>
          </w:p>
        </w:tc>
        <w:tc>
          <w:tcPr>
            <w:tcW w:w="1410"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严格学校日常管理</w:t>
            </w:r>
          </w:p>
        </w:tc>
        <w:tc>
          <w:tcPr>
            <w:tcW w:w="5937"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严格按照防治学生欺凌和暴力各项规章制度，强化日常管理，逐步建立校园安全网上巡查机制。</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693"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区教体局</w:t>
            </w:r>
            <w:r>
              <w:rPr>
                <w:rFonts w:hint="eastAsia" w:ascii="仿宋" w:hAnsi="仿宋" w:cs="仿宋"/>
                <w:color w:val="000000" w:themeColor="text1"/>
                <w:kern w:val="0"/>
                <w:sz w:val="22"/>
                <w:szCs w:val="22"/>
                <w14:textFill>
                  <w14:solidFill>
                    <w14:schemeClr w14:val="tx1"/>
                  </w14:solidFill>
                </w14:textFill>
              </w:rPr>
              <w:t>牵头，</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司法局等按职责分工负责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172</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5937"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通过委托专业第三方机构或组织学校开展等方式，定期开展针对全体学生的防治学生欺凌和暴力专项调查，及时查找可能发生欺凌和暴力事件的苗头迹象或已经发生、正在发生的欺凌和暴力事件。</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693"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6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173</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强化教育惩戒作用</w:t>
            </w:r>
          </w:p>
        </w:tc>
        <w:tc>
          <w:tcPr>
            <w:tcW w:w="5937"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明确具体负责防治学生欺凌和暴力工作的</w:t>
            </w:r>
            <w:r>
              <w:rPr>
                <w:rFonts w:hint="eastAsia" w:ascii="仿宋" w:hAnsi="仿宋" w:cs="仿宋"/>
                <w:color w:val="000000" w:themeColor="text1"/>
                <w:kern w:val="0"/>
                <w:sz w:val="22"/>
                <w:szCs w:val="22"/>
                <w:lang w:val="en-US" w:eastAsia="zh-CN"/>
                <w14:textFill>
                  <w14:solidFill>
                    <w14:schemeClr w14:val="tx1"/>
                  </w14:solidFill>
                </w14:textFill>
              </w:rPr>
              <w:t>股</w:t>
            </w:r>
            <w:r>
              <w:rPr>
                <w:rFonts w:hint="eastAsia" w:ascii="仿宋" w:hAnsi="仿宋" w:cs="仿宋"/>
                <w:color w:val="000000" w:themeColor="text1"/>
                <w:kern w:val="0"/>
                <w:sz w:val="22"/>
                <w:szCs w:val="22"/>
                <w14:textFill>
                  <w14:solidFill>
                    <w14:schemeClr w14:val="tx1"/>
                  </w14:solidFill>
                </w14:textFill>
              </w:rPr>
              <w:t>室并向社会公布，妥善处理申诉请求。</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693"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174</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5937"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pacing w:val="-4"/>
                <w:sz w:val="22"/>
                <w:szCs w:val="22"/>
                <w14:textFill>
                  <w14:solidFill>
                    <w14:schemeClr w14:val="tx1"/>
                  </w14:solidFill>
                </w14:textFill>
              </w:rPr>
            </w:pPr>
            <w:r>
              <w:rPr>
                <w:rFonts w:hint="eastAsia" w:ascii="仿宋" w:hAnsi="仿宋" w:cs="仿宋"/>
                <w:color w:val="000000" w:themeColor="text1"/>
                <w:spacing w:val="-4"/>
                <w:kern w:val="0"/>
                <w:sz w:val="22"/>
                <w:szCs w:val="22"/>
                <w14:textFill>
                  <w14:solidFill>
                    <w14:schemeClr w14:val="tx1"/>
                  </w14:solidFill>
                </w14:textFill>
              </w:rPr>
              <w:t>对经调查认定实施欺凌和暴力的学生，要根据实际情况，制定一定学时的专门教育方案并监督实施欺凌和暴力学生按要求接受教育，同时针对欺凌和暴力事件的不同情形予以相应惩戒。</w:t>
            </w:r>
          </w:p>
        </w:tc>
        <w:tc>
          <w:tcPr>
            <w:tcW w:w="1134"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693"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rPr>
          <w:rFonts w:hint="eastAsia"/>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9"/>
        <w:jc w:val="center"/>
        <w:rPr>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油气长输管道和电力设施安全专项整治三年行动2022年任务台账清单（9项）</w:t>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6079"/>
        <w:gridCol w:w="1417"/>
        <w:gridCol w:w="2268"/>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92" w:hRule="atLeast"/>
          <w:tblHeader/>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079"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26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175</w:t>
            </w:r>
          </w:p>
        </w:tc>
        <w:tc>
          <w:tcPr>
            <w:tcW w:w="1512"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油气长输管道保护重点任务</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完善管道全寿命周期保护企业主体责任</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通过内外检测手段识别管道腐蚀、变形、裂缝等缺陷，完善管道信息数据。严肃事故、事件调查处理，加强监督检查督办，通过责任层层落实，严格防范管道本体风险，有效应对自然风险及社会风险。</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局牵头</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8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176</w:t>
            </w:r>
          </w:p>
        </w:tc>
        <w:tc>
          <w:tcPr>
            <w:tcW w:w="1512" w:type="dxa"/>
            <w:vMerge w:val="restart"/>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油气长输管道保护重点任务</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积极治理违章占压</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通过全面巡护、检测等措施识别违章占压倾向，确保管道不形成实物违章占压。对制止无效的占压行为，应及时采取措施，按照相应的隐患级别及时向上级主管部门和地方政府报告，申请协调解决，必要时采取降压运行、停止供气等措施，确保管道运行安全和社会公共安全。</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牵头，</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应急局等按职责分工负责，</w:t>
            </w:r>
            <w:r>
              <w:rPr>
                <w:rFonts w:hint="eastAsia" w:ascii="仿宋" w:hAnsi="仿宋" w:cs="仿宋"/>
                <w:color w:val="000000" w:themeColor="text1"/>
                <w:kern w:val="0"/>
                <w:sz w:val="22"/>
                <w:szCs w:val="22"/>
                <w:lang w:eastAsia="zh-CN"/>
                <w14:textFill>
                  <w14:solidFill>
                    <w14:schemeClr w14:val="tx1"/>
                  </w14:solidFill>
                </w14:textFill>
              </w:rPr>
              <w:t>各</w:t>
            </w:r>
            <w:r>
              <w:rPr>
                <w:rFonts w:hint="eastAsia" w:ascii="仿宋" w:hAnsi="仿宋" w:cs="仿宋"/>
                <w:color w:val="000000" w:themeColor="text1"/>
                <w:kern w:val="0"/>
                <w:sz w:val="22"/>
                <w:szCs w:val="22"/>
                <w:lang w:val="en-US" w:eastAsia="zh-CN"/>
                <w14:textFill>
                  <w14:solidFill>
                    <w14:schemeClr w14:val="tx1"/>
                  </w14:solidFill>
                </w14:textFill>
              </w:rPr>
              <w:t>相关</w:t>
            </w:r>
            <w:r>
              <w:rPr>
                <w:rFonts w:hint="eastAsia" w:ascii="仿宋" w:hAnsi="仿宋" w:cs="仿宋"/>
                <w:color w:val="000000" w:themeColor="text1"/>
                <w:kern w:val="0"/>
                <w:sz w:val="22"/>
                <w:szCs w:val="22"/>
                <w:lang w:eastAsia="zh-CN"/>
                <w14:textFill>
                  <w14:solidFill>
                    <w14:schemeClr w14:val="tx1"/>
                  </w14:solidFill>
                </w14:textFill>
              </w:rPr>
              <w:t>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177</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加强管道保护应急处置能力建设</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修编全</w:t>
            </w:r>
            <w:r>
              <w:rPr>
                <w:rFonts w:hint="eastAsia" w:ascii="仿宋" w:hAnsi="仿宋" w:cs="仿宋"/>
                <w:color w:val="000000" w:themeColor="text1"/>
                <w:kern w:val="0"/>
                <w:sz w:val="22"/>
                <w:szCs w:val="22"/>
                <w:lang w:val="en-US"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油气长输管道事故应急预案。督促管道企业修订完善事故预案和现场处置方案，增强预案的针对性、实效性和可操作性。</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局牵头</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市生态环境局汉台分局</w:t>
            </w:r>
            <w:r>
              <w:rPr>
                <w:rFonts w:hint="eastAsia" w:ascii="仿宋" w:hAnsi="仿宋" w:cs="仿宋"/>
                <w:color w:val="000000" w:themeColor="text1"/>
                <w:kern w:val="0"/>
                <w:sz w:val="22"/>
                <w:szCs w:val="22"/>
                <w14:textFill>
                  <w14:solidFill>
                    <w14:schemeClr w14:val="tx1"/>
                  </w14:solidFill>
                </w14:textFill>
              </w:rPr>
              <w:t>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86"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178</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电力设施保护重点任务</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做好重大活动电力设施保护工作</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区发改局</w:t>
            </w:r>
            <w:r>
              <w:rPr>
                <w:rFonts w:hint="eastAsia" w:ascii="仿宋" w:hAnsi="仿宋" w:cs="仿宋"/>
                <w:color w:val="000000" w:themeColor="text1"/>
                <w:kern w:val="0"/>
                <w:sz w:val="22"/>
                <w:szCs w:val="22"/>
                <w14:textFill>
                  <w14:solidFill>
                    <w14:schemeClr w14:val="tx1"/>
                  </w14:solidFill>
                </w14:textFill>
              </w:rPr>
              <w:t>和电力企业要按照《重大活动电力安全保障工作规定》（国能发安全〔2020〕18号），强化电力设施保护，确保重大活动供用电可靠。</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val="en-US" w:eastAsia="zh-CN"/>
                <w14:textFill>
                  <w14:solidFill>
                    <w14:schemeClr w14:val="tx1"/>
                  </w14:solidFill>
                </w14:textFill>
              </w:rPr>
              <w:t>国网汉台供电分公司等相关部门</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7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179</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区发改局</w:t>
            </w:r>
            <w:r>
              <w:rPr>
                <w:rFonts w:hint="eastAsia" w:ascii="仿宋" w:hAnsi="仿宋" w:cs="仿宋"/>
                <w:color w:val="000000" w:themeColor="text1"/>
                <w:kern w:val="0"/>
                <w:sz w:val="22"/>
                <w:szCs w:val="22"/>
                <w14:textFill>
                  <w14:solidFill>
                    <w14:schemeClr w14:val="tx1"/>
                  </w14:solidFill>
                </w14:textFill>
              </w:rPr>
              <w:t>和电力企业，要超前部署、提前谋划，做好重大活动用电保障工作。</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5"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180</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强化协同监管</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加强对电力安全风险管控工作的协调指导，组织开展电力设施保护风险隐患排查，掌握本地区电力企业风险管控情况。</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hint="eastAsia" w:ascii="仿宋" w:hAnsi="仿宋" w:cs="仿宋"/>
                <w:color w:val="000000" w:themeColor="text1"/>
                <w:kern w:val="0"/>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市自然资源局汉台分局</w:t>
            </w:r>
          </w:p>
          <w:p>
            <w:pPr>
              <w:widowControl/>
              <w:spacing w:line="30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水利局、</w:t>
            </w:r>
            <w:r>
              <w:rPr>
                <w:rFonts w:hint="eastAsia" w:ascii="仿宋" w:hAnsi="仿宋" w:cs="仿宋"/>
                <w:color w:val="000000" w:themeColor="text1"/>
                <w:kern w:val="0"/>
                <w:sz w:val="22"/>
                <w:szCs w:val="22"/>
                <w:lang w:val="en-US" w:eastAsia="zh-CN"/>
                <w14:textFill>
                  <w14:solidFill>
                    <w14:schemeClr w14:val="tx1"/>
                  </w14:solidFill>
                </w14:textFill>
              </w:rPr>
              <w:t>国网汉台供电分公司</w:t>
            </w:r>
            <w:r>
              <w:rPr>
                <w:rFonts w:hint="eastAsia" w:ascii="仿宋" w:hAnsi="仿宋" w:cs="仿宋"/>
                <w:color w:val="000000" w:themeColor="text1"/>
                <w:kern w:val="0"/>
                <w:sz w:val="22"/>
                <w:szCs w:val="22"/>
                <w14:textFill>
                  <w14:solidFill>
                    <w14:schemeClr w14:val="tx1"/>
                  </w14:solidFill>
                </w14:textFill>
              </w:rPr>
              <w:t>等按职责分工负责，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5"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181</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有序推进本地区电力设施安全风险管控体系建设，协调解决重大问题。</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182</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加强大面积停电事件应急能力建设</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按照《国家大面积停电事件应急预案》修订完善工作要求，开展相关应急预案编制修订工作。</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发改</w:t>
            </w:r>
            <w:r>
              <w:rPr>
                <w:rFonts w:hint="eastAsia" w:ascii="仿宋" w:hAnsi="仿宋" w:cs="仿宋"/>
                <w:color w:val="000000" w:themeColor="text1"/>
                <w:kern w:val="0"/>
                <w:sz w:val="22"/>
                <w:szCs w:val="22"/>
                <w:lang w:val="en-US" w:eastAsia="zh-CN"/>
                <w14:textFill>
                  <w14:solidFill>
                    <w14:schemeClr w14:val="tx1"/>
                  </w14:solidFill>
                </w14:textFill>
              </w:rPr>
              <w:t>局牵头</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各镇（街道）、</w:t>
            </w:r>
            <w:r>
              <w:rPr>
                <w:rFonts w:hint="eastAsia" w:ascii="仿宋" w:hAnsi="仿宋" w:cs="仿宋"/>
                <w:color w:val="000000" w:themeColor="text1"/>
                <w:kern w:val="0"/>
                <w:sz w:val="22"/>
                <w:szCs w:val="22"/>
                <w:lang w:val="en-US" w:eastAsia="zh-CN"/>
                <w14:textFill>
                  <w14:solidFill>
                    <w14:schemeClr w14:val="tx1"/>
                  </w14:solidFill>
                </w14:textFill>
              </w:rPr>
              <w:t>国网汉台供电分公司</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59" w:hRule="atLeast"/>
        </w:trPr>
        <w:tc>
          <w:tcPr>
            <w:tcW w:w="937" w:type="dxa"/>
            <w:tcBorders>
              <w:bottom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183</w:t>
            </w:r>
          </w:p>
        </w:tc>
        <w:tc>
          <w:tcPr>
            <w:tcW w:w="1512" w:type="dxa"/>
            <w:vMerge w:val="continue"/>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tcBorders>
              <w:bottom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发改</w:t>
            </w:r>
            <w:r>
              <w:rPr>
                <w:rFonts w:hint="eastAsia" w:ascii="仿宋" w:hAnsi="仿宋" w:cs="仿宋"/>
                <w:color w:val="000000" w:themeColor="text1"/>
                <w:kern w:val="0"/>
                <w:sz w:val="22"/>
                <w:szCs w:val="22"/>
                <w14:textFill>
                  <w14:solidFill>
                    <w14:schemeClr w14:val="tx1"/>
                  </w14:solidFill>
                </w14:textFill>
              </w:rPr>
              <w:t>会同应急管理等部门、各电力企业健全信息通报机制，及时快速通报灾害事故信息和应急工作信息，健全应急处置协同联动机制，及时开展电力抢险救援，保障群众基本生活用电，防范次生衍生事故对社会的影响，提高应对大面积停电事件工作水平。</w:t>
            </w:r>
          </w:p>
        </w:tc>
        <w:tc>
          <w:tcPr>
            <w:tcW w:w="1417" w:type="dxa"/>
            <w:tcBorders>
              <w:bottom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tcBorders>
              <w:bottom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widowControl/>
        <w:spacing w:beforeLines="50" w:line="600" w:lineRule="exact"/>
        <w:jc w:val="center"/>
        <w:textAlignment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br w:type="page"/>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6079"/>
        <w:gridCol w:w="1417"/>
        <w:gridCol w:w="2268"/>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40" w:hRule="atLeast"/>
        </w:trPr>
        <w:tc>
          <w:tcPr>
            <w:tcW w:w="14616" w:type="dxa"/>
            <w:gridSpan w:val="7"/>
            <w:tcBorders>
              <w:left w:val="nil"/>
              <w:right w:val="nil"/>
            </w:tcBorders>
            <w:shd w:val="clear" w:color="auto" w:fill="auto"/>
            <w:tcMar>
              <w:top w:w="15" w:type="dxa"/>
              <w:left w:w="15" w:type="dxa"/>
              <w:right w:w="15" w:type="dxa"/>
            </w:tcMar>
            <w:vAlign w:val="center"/>
          </w:tcPr>
          <w:p>
            <w:pPr>
              <w:widowControl/>
              <w:spacing w:beforeLines="50" w:line="600" w:lineRule="exact"/>
              <w:jc w:val="center"/>
              <w:textAlignment w:val="center"/>
              <w:rPr>
                <w:rFonts w:ascii="仿宋" w:hAnsi="仿宋" w:cs="仿宋"/>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商贸和成品油安全专项整治三年行动2022年任务台账清单（6项）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35"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079"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26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7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184</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认真开展安全生产专项整治行动</w:t>
            </w: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生活必需品保障供应安全生产专项整治</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在切实保障部分生活必需品市场稳定供应、满足人民群众日常基本生活需要的同时，进一步加强对大中型批发市场、大中型商场超市、社区便利店菜市场等生活必需品供应场所的安全指导，深入排查消除保供企业安全隐患。</w:t>
            </w:r>
          </w:p>
        </w:tc>
        <w:tc>
          <w:tcPr>
            <w:tcW w:w="1417"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val="en-US" w:eastAsia="zh-CN"/>
                <w14:textFill>
                  <w14:solidFill>
                    <w14:schemeClr w14:val="tx1"/>
                  </w14:solidFill>
                </w14:textFill>
              </w:rPr>
              <w:t>牵头</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1"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185</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成品油、二手车、报废汽车回收拆解行业安全生产专项整治</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重点排查整治企业安全生产主体责任落实、安全应急预案制定报备、人员安全生产培训、开展应急演练、日常安全检查、监控信息推送上报、储存、销售、使用等环节安全隐患。</w:t>
            </w:r>
          </w:p>
        </w:tc>
        <w:tc>
          <w:tcPr>
            <w:tcW w:w="1417"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市生态环境局汉台分局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3"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186</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人员密集商贸场所安全生产专项整治</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重点排查整治企业安全生产主体责任落实、火灾隐患排查治理、特种设备日常保养及运行安全管理、商品促销或大型商贸活动安全防控措施落实等情况。</w:t>
            </w:r>
          </w:p>
        </w:tc>
        <w:tc>
          <w:tcPr>
            <w:tcW w:w="1417"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hint="eastAsia" w:ascii="仿宋" w:hAnsi="仿宋" w:eastAsia="仿宋" w:cs="仿宋"/>
                <w:color w:val="000000" w:themeColor="text1"/>
                <w:sz w:val="22"/>
                <w:szCs w:val="22"/>
                <w:lang w:eastAsia="zh-CN"/>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按职责分工负责，</w:t>
            </w:r>
            <w:r>
              <w:rPr>
                <w:rFonts w:hint="eastAsia" w:ascii="仿宋" w:hAnsi="仿宋" w:cs="仿宋"/>
                <w:color w:val="000000" w:themeColor="text1"/>
                <w:kern w:val="0"/>
                <w:sz w:val="22"/>
                <w:szCs w:val="22"/>
                <w:lang w:eastAsia="zh-CN"/>
                <w14:textFill>
                  <w14:solidFill>
                    <w14:schemeClr w14:val="tx1"/>
                  </w14:solidFill>
                </w14:textFill>
              </w:rPr>
              <w:t>各镇（街道）</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187</w:t>
            </w:r>
          </w:p>
        </w:tc>
        <w:tc>
          <w:tcPr>
            <w:tcW w:w="1512"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完善人员密集场所避难逃生设施，整治消防设施缺失损坏、疏散通道堵塞封闭等问题，确保生命通道安全畅通。</w:t>
            </w:r>
          </w:p>
        </w:tc>
        <w:tc>
          <w:tcPr>
            <w:tcW w:w="1417"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6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188</w:t>
            </w:r>
          </w:p>
        </w:tc>
        <w:tc>
          <w:tcPr>
            <w:tcW w:w="1512"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堵漏洞补短板，积极提升企业履行主体责任能力</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提升企业安全监管主体责任能力</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pacing w:val="-4"/>
                <w:sz w:val="22"/>
                <w:szCs w:val="22"/>
                <w14:textFill>
                  <w14:solidFill>
                    <w14:schemeClr w14:val="tx1"/>
                  </w14:solidFill>
                </w14:textFill>
              </w:rPr>
            </w:pPr>
            <w:r>
              <w:rPr>
                <w:rFonts w:hint="eastAsia" w:ascii="仿宋" w:hAnsi="仿宋" w:cs="仿宋"/>
                <w:color w:val="000000" w:themeColor="text1"/>
                <w:spacing w:val="-4"/>
                <w:kern w:val="0"/>
                <w:sz w:val="22"/>
                <w:szCs w:val="22"/>
                <w14:textFill>
                  <w14:solidFill>
                    <w14:schemeClr w14:val="tx1"/>
                  </w14:solidFill>
                </w14:textFill>
              </w:rPr>
              <w:t>研究制定全</w:t>
            </w:r>
            <w:r>
              <w:rPr>
                <w:rFonts w:hint="eastAsia" w:ascii="仿宋" w:hAnsi="仿宋" w:cs="仿宋"/>
                <w:color w:val="000000" w:themeColor="text1"/>
                <w:spacing w:val="-4"/>
                <w:kern w:val="0"/>
                <w:sz w:val="22"/>
                <w:szCs w:val="22"/>
                <w:lang w:val="en-US" w:eastAsia="zh-CN"/>
                <w14:textFill>
                  <w14:solidFill>
                    <w14:schemeClr w14:val="tx1"/>
                  </w14:solidFill>
                </w14:textFill>
              </w:rPr>
              <w:t>区</w:t>
            </w:r>
            <w:r>
              <w:rPr>
                <w:rFonts w:hint="eastAsia" w:ascii="仿宋" w:hAnsi="仿宋" w:cs="仿宋"/>
                <w:color w:val="000000" w:themeColor="text1"/>
                <w:spacing w:val="-4"/>
                <w:kern w:val="0"/>
                <w:sz w:val="22"/>
                <w:szCs w:val="22"/>
                <w14:textFill>
                  <w14:solidFill>
                    <w14:schemeClr w14:val="tx1"/>
                  </w14:solidFill>
                </w14:textFill>
              </w:rPr>
              <w:t>商贸流通企业安全生产工作培训计划，组织成员单位按照各自行业特点和职能任务，统筹开展企业法人和安全管理人员业务培训，进一步增强其安全生产责任意识和工作能力。</w:t>
            </w:r>
          </w:p>
        </w:tc>
        <w:tc>
          <w:tcPr>
            <w:tcW w:w="1417" w:type="dxa"/>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商务局、</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市生态环境局汉台分局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住建局、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文旅局、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市场监管局、</w:t>
            </w:r>
            <w:r>
              <w:rPr>
                <w:rFonts w:hint="eastAsia" w:ascii="仿宋" w:hAnsi="仿宋" w:cs="仿宋"/>
                <w:color w:val="000000" w:themeColor="text1"/>
                <w:kern w:val="0"/>
                <w:sz w:val="22"/>
                <w:szCs w:val="22"/>
                <w:lang w:eastAsia="zh-CN"/>
                <w14:textFill>
                  <w14:solidFill>
                    <w14:schemeClr w14:val="tx1"/>
                  </w14:solidFill>
                </w14:textFill>
              </w:rPr>
              <w:t>区消防救援大队</w:t>
            </w:r>
            <w:r>
              <w:rPr>
                <w:rFonts w:hint="eastAsia" w:ascii="仿宋" w:hAnsi="仿宋" w:cs="仿宋"/>
                <w:color w:val="000000" w:themeColor="text1"/>
                <w:kern w:val="0"/>
                <w:sz w:val="22"/>
                <w:szCs w:val="22"/>
                <w14:textFill>
                  <w14:solidFill>
                    <w14:schemeClr w14:val="tx1"/>
                  </w14:solidFill>
                </w14:textFill>
              </w:rPr>
              <w:t>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3" w:hRule="atLeast"/>
        </w:trPr>
        <w:tc>
          <w:tcPr>
            <w:tcW w:w="937" w:type="dxa"/>
            <w:tcBorders>
              <w:bottom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189</w:t>
            </w:r>
          </w:p>
        </w:tc>
        <w:tc>
          <w:tcPr>
            <w:tcW w:w="1512" w:type="dxa"/>
            <w:vMerge w:val="continue"/>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1410" w:type="dxa"/>
            <w:vMerge w:val="continue"/>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tcBorders>
              <w:bottom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研究制定</w:t>
            </w:r>
            <w:r>
              <w:rPr>
                <w:rFonts w:hint="eastAsia" w:ascii="仿宋" w:hAnsi="仿宋" w:cs="仿宋"/>
                <w:color w:val="000000" w:themeColor="text1"/>
                <w:kern w:val="0"/>
                <w:sz w:val="22"/>
                <w:szCs w:val="22"/>
                <w:lang w:val="en-US" w:eastAsia="zh-CN"/>
                <w14:textFill>
                  <w14:solidFill>
                    <w14:schemeClr w14:val="tx1"/>
                  </w14:solidFill>
                </w14:textFill>
              </w:rPr>
              <w:t>全</w:t>
            </w:r>
            <w:r>
              <w:rPr>
                <w:rFonts w:hint="eastAsia" w:ascii="仿宋" w:hAnsi="仿宋" w:cs="仿宋"/>
                <w:color w:val="000000" w:themeColor="text1"/>
                <w:kern w:val="0"/>
                <w:sz w:val="22"/>
                <w:szCs w:val="22"/>
                <w14:textFill>
                  <w14:solidFill>
                    <w14:schemeClr w14:val="tx1"/>
                  </w14:solidFill>
                </w14:textFill>
              </w:rPr>
              <w:t>区商贸流通企业安全生产应急演练计划，联合成员单位定期组织企业完善应急预案、开展应急演练，进一步提高应对突发事件的组织能力和处置水平。</w:t>
            </w:r>
          </w:p>
        </w:tc>
        <w:tc>
          <w:tcPr>
            <w:tcW w:w="1417" w:type="dxa"/>
            <w:tcBorders>
              <w:bottom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tcBorders>
              <w:bottom w:val="single" w:color="000000" w:sz="4" w:space="0"/>
            </w:tcBorders>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tcBorders>
              <w:bottom w:val="single" w:color="000000" w:sz="4" w:space="0"/>
            </w:tcBorders>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widowControl/>
        <w:spacing w:beforeLines="50" w:line="600" w:lineRule="exact"/>
        <w:jc w:val="center"/>
        <w:textAlignment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br w:type="page"/>
      </w:r>
      <w:bookmarkStart w:id="0" w:name="_GoBack"/>
      <w:bookmarkEnd w:id="0"/>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6079"/>
        <w:gridCol w:w="1417"/>
        <w:gridCol w:w="2268"/>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4616" w:type="dxa"/>
            <w:gridSpan w:val="7"/>
            <w:tcBorders>
              <w:left w:val="nil"/>
              <w:right w:val="nil"/>
            </w:tcBorders>
            <w:shd w:val="clear" w:color="auto" w:fill="auto"/>
            <w:tcMar>
              <w:top w:w="15" w:type="dxa"/>
              <w:left w:w="15" w:type="dxa"/>
              <w:right w:w="15" w:type="dxa"/>
            </w:tcMar>
            <w:vAlign w:val="center"/>
          </w:tcPr>
          <w:p>
            <w:pPr>
              <w:widowControl/>
              <w:spacing w:beforeLines="50" w:line="600" w:lineRule="exact"/>
              <w:jc w:val="center"/>
              <w:textAlignment w:val="center"/>
              <w:rPr>
                <w:rFonts w:ascii="仿宋" w:hAnsi="仿宋" w:cs="仿宋"/>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民爆物品安全专项整治三年行动2022年任务台账清单（7项）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4"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主要内容</w:t>
            </w:r>
          </w:p>
        </w:tc>
        <w:tc>
          <w:tcPr>
            <w:tcW w:w="1410"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079"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26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993"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2"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190</w:t>
            </w:r>
          </w:p>
        </w:tc>
        <w:tc>
          <w:tcPr>
            <w:tcW w:w="1512" w:type="dxa"/>
            <w:vMerge w:val="restart"/>
            <w:shd w:val="clear" w:color="auto" w:fill="auto"/>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整治目标</w:t>
            </w:r>
          </w:p>
        </w:tc>
        <w:tc>
          <w:tcPr>
            <w:tcW w:w="1410"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民爆企业安全生产主体责任有效落实7个100%</w:t>
            </w: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安全隐患排查治理和风险分级管控双重预防体系建成率100％。</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lang w:val="en-US" w:eastAsia="zh-CN"/>
                <w14:textFill>
                  <w14:solidFill>
                    <w14:schemeClr w14:val="tx1"/>
                  </w14:solidFill>
                </w14:textFill>
              </w:rPr>
              <w:t>牵头</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区经贸局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应急局、</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交通局等按职责分工负责</w:t>
            </w: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191</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生产企业安全生产标准化二级及以上达标率100%。</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192</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销售企业安全生产标准化三级及以上达标率100%。</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193</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民爆物品运输企业运输民爆物品（一类危险货物）的运输车辆要100%使用爆破作业视频管理信息系统。</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194</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爆炸作业单位现场要100%使用爆破作业视频管理信息系统。</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195</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民爆企业主要负责人和安全管理人员考核合格率100%。</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0"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196</w:t>
            </w:r>
          </w:p>
        </w:tc>
        <w:tc>
          <w:tcPr>
            <w:tcW w:w="1512" w:type="dxa"/>
            <w:vMerge w:val="continue"/>
            <w:shd w:val="clear" w:color="auto" w:fill="auto"/>
            <w:tcMar>
              <w:top w:w="15" w:type="dxa"/>
              <w:left w:w="15" w:type="dxa"/>
              <w:right w:w="15" w:type="dxa"/>
            </w:tcMar>
            <w:vAlign w:val="center"/>
          </w:tcPr>
          <w:p>
            <w:pPr>
              <w:spacing w:line="300" w:lineRule="exact"/>
              <w:jc w:val="center"/>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6079"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爆破作业人员考核合格率100%。</w:t>
            </w:r>
          </w:p>
        </w:tc>
        <w:tc>
          <w:tcPr>
            <w:tcW w:w="1417"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993"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jc w:val="center"/>
        <w:rPr>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农林牧渔业安全专项整治三年行动2022年任务台账清单（3项）</w:t>
      </w:r>
    </w:p>
    <w:tbl>
      <w:tblPr>
        <w:tblStyle w:val="11"/>
        <w:tblW w:w="14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512"/>
        <w:gridCol w:w="1410"/>
        <w:gridCol w:w="6504"/>
        <w:gridCol w:w="1134"/>
        <w:gridCol w:w="2268"/>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序号</w:t>
            </w:r>
          </w:p>
        </w:tc>
        <w:tc>
          <w:tcPr>
            <w:tcW w:w="1512"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主要任务</w:t>
            </w:r>
          </w:p>
        </w:tc>
        <w:tc>
          <w:tcPr>
            <w:tcW w:w="1410"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重点工作</w:t>
            </w:r>
          </w:p>
        </w:tc>
        <w:tc>
          <w:tcPr>
            <w:tcW w:w="6504"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工作措施和要求</w:t>
            </w:r>
          </w:p>
        </w:tc>
        <w:tc>
          <w:tcPr>
            <w:tcW w:w="1134"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完成期限</w:t>
            </w:r>
          </w:p>
        </w:tc>
        <w:tc>
          <w:tcPr>
            <w:tcW w:w="226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责任单位</w:t>
            </w:r>
          </w:p>
        </w:tc>
        <w:tc>
          <w:tcPr>
            <w:tcW w:w="851" w:type="dxa"/>
            <w:shd w:val="clear" w:color="auto" w:fill="auto"/>
            <w:noWrap/>
            <w:tcMar>
              <w:top w:w="15" w:type="dxa"/>
              <w:left w:w="15" w:type="dxa"/>
              <w:right w:w="15" w:type="dxa"/>
            </w:tcMar>
            <w:vAlign w:val="center"/>
          </w:tcPr>
          <w:p>
            <w:pPr>
              <w:widowControl/>
              <w:spacing w:line="30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52"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197</w:t>
            </w:r>
          </w:p>
        </w:tc>
        <w:tc>
          <w:tcPr>
            <w:tcW w:w="1512"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完善安全生产管理制度体系</w:t>
            </w:r>
          </w:p>
        </w:tc>
        <w:tc>
          <w:tcPr>
            <w:tcW w:w="1410"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健全“平安农机”创建制度</w:t>
            </w:r>
          </w:p>
        </w:tc>
        <w:tc>
          <w:tcPr>
            <w:tcW w:w="6504"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相关部门</w:t>
            </w:r>
            <w:r>
              <w:rPr>
                <w:rFonts w:hint="eastAsia" w:ascii="仿宋" w:hAnsi="仿宋" w:cs="仿宋"/>
                <w:color w:val="000000" w:themeColor="text1"/>
                <w:kern w:val="0"/>
                <w:sz w:val="22"/>
                <w:szCs w:val="22"/>
                <w14:textFill>
                  <w14:solidFill>
                    <w14:schemeClr w14:val="tx1"/>
                  </w14:solidFill>
                </w14:textFill>
              </w:rPr>
              <w:t>要严格按照原农业部、国家安全监管总局和原农业厅、省安监局关于“十三五”时期创建“平安农机”活动工作方案要求，抓好“平安农机”制度建设，努力构建农机安全长效机制。</w:t>
            </w:r>
          </w:p>
        </w:tc>
        <w:tc>
          <w:tcPr>
            <w:tcW w:w="1134"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农业农村局牵头，</w:t>
            </w:r>
            <w:r>
              <w:rPr>
                <w:rFonts w:hint="eastAsia" w:ascii="仿宋" w:hAnsi="仿宋" w:cs="仿宋"/>
                <w:color w:val="000000" w:themeColor="text1"/>
                <w:kern w:val="0"/>
                <w:sz w:val="22"/>
                <w:szCs w:val="22"/>
                <w:lang w:eastAsia="zh-CN"/>
                <w14:textFill>
                  <w14:solidFill>
                    <w14:schemeClr w14:val="tx1"/>
                  </w14:solidFill>
                </w14:textFill>
              </w:rPr>
              <w:t>市公安局汉台分局</w:t>
            </w:r>
            <w:r>
              <w:rPr>
                <w:rFonts w:hint="eastAsia" w:ascii="仿宋" w:hAnsi="仿宋" w:cs="仿宋"/>
                <w:color w:val="000000" w:themeColor="text1"/>
                <w:kern w:val="0"/>
                <w:sz w:val="22"/>
                <w:szCs w:val="22"/>
                <w14:textFill>
                  <w14:solidFill>
                    <w14:schemeClr w14:val="tx1"/>
                  </w14:solidFill>
                </w14:textFill>
              </w:rPr>
              <w:t>、</w:t>
            </w: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交通局配合</w:t>
            </w:r>
          </w:p>
        </w:tc>
        <w:tc>
          <w:tcPr>
            <w:tcW w:w="851"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9"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198</w:t>
            </w:r>
          </w:p>
        </w:tc>
        <w:tc>
          <w:tcPr>
            <w:tcW w:w="1512" w:type="dxa"/>
            <w:vMerge w:val="restart"/>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完善应急保障体系</w:t>
            </w:r>
          </w:p>
        </w:tc>
        <w:tc>
          <w:tcPr>
            <w:tcW w:w="1410" w:type="dxa"/>
            <w:vMerge w:val="restart"/>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加强畜牧业安全生产应急保障</w:t>
            </w:r>
          </w:p>
        </w:tc>
        <w:tc>
          <w:tcPr>
            <w:tcW w:w="6504"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加快完善行业安全监管信息化建设，采用“互联网+畜牧业”模式，逐步建立集约、可视、高效的安全监管平台。</w:t>
            </w:r>
          </w:p>
        </w:tc>
        <w:tc>
          <w:tcPr>
            <w:tcW w:w="1134"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restart"/>
            <w:shd w:val="clear" w:color="auto" w:fill="auto"/>
            <w:tcMar>
              <w:top w:w="15" w:type="dxa"/>
              <w:left w:w="15" w:type="dxa"/>
              <w:right w:w="15" w:type="dxa"/>
            </w:tcMar>
            <w:vAlign w:val="center"/>
          </w:tcPr>
          <w:p>
            <w:pPr>
              <w:widowControl/>
              <w:spacing w:line="300" w:lineRule="exac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lang w:eastAsia="zh-CN"/>
                <w14:textFill>
                  <w14:solidFill>
                    <w14:schemeClr w14:val="tx1"/>
                  </w14:solidFill>
                </w14:textFill>
              </w:rPr>
              <w:t>区</w:t>
            </w:r>
            <w:r>
              <w:rPr>
                <w:rFonts w:hint="eastAsia" w:ascii="仿宋" w:hAnsi="仿宋" w:cs="仿宋"/>
                <w:color w:val="000000" w:themeColor="text1"/>
                <w:kern w:val="0"/>
                <w:sz w:val="22"/>
                <w:szCs w:val="22"/>
                <w14:textFill>
                  <w14:solidFill>
                    <w14:schemeClr w14:val="tx1"/>
                  </w14:solidFill>
                </w14:textFill>
              </w:rPr>
              <w:t>农业农村局负责</w:t>
            </w:r>
          </w:p>
        </w:tc>
        <w:tc>
          <w:tcPr>
            <w:tcW w:w="851"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98" w:hRule="atLeast"/>
        </w:trPr>
        <w:tc>
          <w:tcPr>
            <w:tcW w:w="937" w:type="dxa"/>
            <w:shd w:val="clear" w:color="auto" w:fill="auto"/>
            <w:noWrap/>
            <w:tcMar>
              <w:top w:w="15" w:type="dxa"/>
              <w:left w:w="15" w:type="dxa"/>
              <w:right w:w="15" w:type="dxa"/>
            </w:tcMar>
            <w:vAlign w:val="center"/>
          </w:tcPr>
          <w:p>
            <w:pPr>
              <w:widowControl/>
              <w:spacing w:line="300" w:lineRule="exact"/>
              <w:jc w:val="center"/>
              <w:textAlignment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cs="仿宋"/>
                <w:color w:val="000000" w:themeColor="text1"/>
                <w:kern w:val="0"/>
                <w:sz w:val="22"/>
                <w:szCs w:val="22"/>
                <w:lang w:val="en-US" w:eastAsia="zh-CN"/>
                <w14:textFill>
                  <w14:solidFill>
                    <w14:schemeClr w14:val="tx1"/>
                  </w14:solidFill>
                </w14:textFill>
              </w:rPr>
              <w:t>199</w:t>
            </w:r>
          </w:p>
        </w:tc>
        <w:tc>
          <w:tcPr>
            <w:tcW w:w="1512"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1410" w:type="dxa"/>
            <w:vMerge w:val="continue"/>
            <w:shd w:val="clear" w:color="auto" w:fill="auto"/>
            <w:tcMar>
              <w:top w:w="15" w:type="dxa"/>
              <w:left w:w="15" w:type="dxa"/>
              <w:right w:w="15" w:type="dxa"/>
            </w:tcMar>
            <w:vAlign w:val="center"/>
          </w:tcPr>
          <w:p>
            <w:pPr>
              <w:spacing w:line="300" w:lineRule="exact"/>
              <w:jc w:val="left"/>
              <w:rPr>
                <w:rFonts w:ascii="仿宋" w:hAnsi="仿宋" w:cs="仿宋"/>
                <w:color w:val="000000" w:themeColor="text1"/>
                <w:sz w:val="22"/>
                <w:szCs w:val="22"/>
                <w14:textFill>
                  <w14:solidFill>
                    <w14:schemeClr w14:val="tx1"/>
                  </w14:solidFill>
                </w14:textFill>
              </w:rPr>
            </w:pPr>
          </w:p>
        </w:tc>
        <w:tc>
          <w:tcPr>
            <w:tcW w:w="6504" w:type="dxa"/>
            <w:shd w:val="clear" w:color="auto" w:fill="auto"/>
            <w:tcMar>
              <w:top w:w="15" w:type="dxa"/>
              <w:left w:w="15" w:type="dxa"/>
              <w:right w:w="15" w:type="dxa"/>
            </w:tcMar>
            <w:vAlign w:val="center"/>
          </w:tcPr>
          <w:p>
            <w:pPr>
              <w:widowControl/>
              <w:spacing w:line="300" w:lineRule="exact"/>
              <w:jc w:val="left"/>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健全重大动物疫情防控应急预案体系，与周边应急救援力量建立应急联动机制，督促指导涉牧企业完善应急预案，做好应急物资储备，开展应急演练，做到疫情防控统一指挥、反应灵敏、安全高效。</w:t>
            </w:r>
          </w:p>
        </w:tc>
        <w:tc>
          <w:tcPr>
            <w:tcW w:w="1134" w:type="dxa"/>
            <w:shd w:val="clear" w:color="auto" w:fill="auto"/>
            <w:noWrap/>
            <w:tcMar>
              <w:top w:w="15" w:type="dxa"/>
              <w:left w:w="15" w:type="dxa"/>
              <w:right w:w="15" w:type="dxa"/>
            </w:tcMar>
            <w:vAlign w:val="center"/>
          </w:tcPr>
          <w:p>
            <w:pPr>
              <w:widowControl/>
              <w:spacing w:line="300" w:lineRule="exact"/>
              <w:jc w:val="center"/>
              <w:textAlignment w:val="center"/>
              <w:rPr>
                <w:rFonts w:ascii="仿宋" w:hAnsi="仿宋" w:cs="仿宋"/>
                <w:color w:val="000000" w:themeColor="text1"/>
                <w:sz w:val="22"/>
                <w:szCs w:val="22"/>
                <w14:textFill>
                  <w14:solidFill>
                    <w14:schemeClr w14:val="tx1"/>
                  </w14:solidFill>
                </w14:textFill>
              </w:rPr>
            </w:pPr>
            <w:r>
              <w:rPr>
                <w:rFonts w:hint="eastAsia" w:ascii="仿宋" w:hAnsi="仿宋" w:cs="仿宋"/>
                <w:color w:val="000000" w:themeColor="text1"/>
                <w:kern w:val="0"/>
                <w:sz w:val="22"/>
                <w:szCs w:val="22"/>
                <w14:textFill>
                  <w14:solidFill>
                    <w14:schemeClr w14:val="tx1"/>
                  </w14:solidFill>
                </w14:textFill>
              </w:rPr>
              <w:t>2022年</w:t>
            </w:r>
          </w:p>
        </w:tc>
        <w:tc>
          <w:tcPr>
            <w:tcW w:w="2268" w:type="dxa"/>
            <w:vMerge w:val="continue"/>
            <w:shd w:val="clear" w:color="auto" w:fill="auto"/>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c>
          <w:tcPr>
            <w:tcW w:w="851" w:type="dxa"/>
            <w:shd w:val="clear" w:color="auto" w:fill="auto"/>
            <w:noWrap/>
            <w:tcMar>
              <w:top w:w="15" w:type="dxa"/>
              <w:left w:w="15" w:type="dxa"/>
              <w:right w:w="15" w:type="dxa"/>
            </w:tcMar>
            <w:vAlign w:val="center"/>
          </w:tcPr>
          <w:p>
            <w:pPr>
              <w:spacing w:line="300" w:lineRule="exact"/>
              <w:rPr>
                <w:rFonts w:ascii="仿宋" w:hAnsi="仿宋" w:cs="仿宋"/>
                <w:color w:val="000000" w:themeColor="text1"/>
                <w:sz w:val="22"/>
                <w:szCs w:val="22"/>
                <w14:textFill>
                  <w14:solidFill>
                    <w14:schemeClr w14:val="tx1"/>
                  </w14:solidFill>
                </w14:textFill>
              </w:rPr>
            </w:pPr>
          </w:p>
        </w:tc>
      </w:tr>
    </w:tbl>
    <w:p>
      <w:pPr>
        <w:widowControl/>
        <w:jc w:val="left"/>
        <w:rPr>
          <w:rFonts w:hint="default"/>
          <w:color w:val="000000" w:themeColor="text1"/>
          <w14:textFill>
            <w14:solidFill>
              <w14:schemeClr w14:val="tx1"/>
            </w14:solidFill>
          </w14:textFill>
        </w:rPr>
      </w:pPr>
    </w:p>
    <w:sectPr>
      <w:headerReference r:id="rId3" w:type="default"/>
      <w:footerReference r:id="rId4" w:type="default"/>
      <w:footerReference r:id="rId5" w:type="even"/>
      <w:pgSz w:w="16838" w:h="11906" w:orient="landscape"/>
      <w:pgMar w:top="1588" w:right="567" w:bottom="567" w:left="1134" w:header="0"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9547"/>
      <w:docPartObj>
        <w:docPartGallery w:val="autotext"/>
      </w:docPartObj>
    </w:sdtPr>
    <w:sdtEndPr>
      <w:rPr>
        <w:rFonts w:asciiTheme="majorEastAsia" w:hAnsiTheme="majorEastAsia" w:eastAsiaTheme="majorEastAsia"/>
        <w:sz w:val="28"/>
        <w:szCs w:val="28"/>
      </w:rPr>
    </w:sdtEndPr>
    <w:sdtContent>
      <w:p>
        <w:pPr>
          <w:pStyle w:val="7"/>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9550"/>
      <w:docPartObj>
        <w:docPartGallery w:val="autotext"/>
      </w:docPartObj>
    </w:sdtPr>
    <w:sdtContent>
      <w:p>
        <w:pPr>
          <w:pStyle w:val="7"/>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8 -</w:t>
        </w:r>
        <w:r>
          <w:rPr>
            <w:rFonts w:asciiTheme="majorEastAsia" w:hAnsiTheme="majorEastAsia" w:eastAsiaTheme="maj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Y2Y0YjA4MDRmMjkxNzZkNzFhYjJjMGM2NjlhOTcifQ=="/>
  </w:docVars>
  <w:rsids>
    <w:rsidRoot w:val="00020109"/>
    <w:rsid w:val="00001ECF"/>
    <w:rsid w:val="00020109"/>
    <w:rsid w:val="00040650"/>
    <w:rsid w:val="0004226B"/>
    <w:rsid w:val="000451CC"/>
    <w:rsid w:val="00072959"/>
    <w:rsid w:val="000A2A4D"/>
    <w:rsid w:val="000A611D"/>
    <w:rsid w:val="000B6E45"/>
    <w:rsid w:val="000C6E5B"/>
    <w:rsid w:val="000E0B2E"/>
    <w:rsid w:val="000F16C6"/>
    <w:rsid w:val="000F48F4"/>
    <w:rsid w:val="000F7B71"/>
    <w:rsid w:val="001025CB"/>
    <w:rsid w:val="00115D21"/>
    <w:rsid w:val="0012419B"/>
    <w:rsid w:val="001345E9"/>
    <w:rsid w:val="001347EB"/>
    <w:rsid w:val="00142CAA"/>
    <w:rsid w:val="0014410E"/>
    <w:rsid w:val="0015297D"/>
    <w:rsid w:val="001764A4"/>
    <w:rsid w:val="001A2AFF"/>
    <w:rsid w:val="001A78C1"/>
    <w:rsid w:val="001B1ABE"/>
    <w:rsid w:val="001B5751"/>
    <w:rsid w:val="001D109F"/>
    <w:rsid w:val="001D2B75"/>
    <w:rsid w:val="001F72CB"/>
    <w:rsid w:val="00202D37"/>
    <w:rsid w:val="002173B2"/>
    <w:rsid w:val="00222CA9"/>
    <w:rsid w:val="002235E7"/>
    <w:rsid w:val="00230204"/>
    <w:rsid w:val="002529D5"/>
    <w:rsid w:val="00260AE5"/>
    <w:rsid w:val="002653C3"/>
    <w:rsid w:val="00272085"/>
    <w:rsid w:val="002854B2"/>
    <w:rsid w:val="00291213"/>
    <w:rsid w:val="00295B87"/>
    <w:rsid w:val="002A1E5C"/>
    <w:rsid w:val="002C1813"/>
    <w:rsid w:val="002C491B"/>
    <w:rsid w:val="002E0EF7"/>
    <w:rsid w:val="002F47A6"/>
    <w:rsid w:val="00305945"/>
    <w:rsid w:val="003275E5"/>
    <w:rsid w:val="00344495"/>
    <w:rsid w:val="00345554"/>
    <w:rsid w:val="00355C63"/>
    <w:rsid w:val="003649E9"/>
    <w:rsid w:val="0038292B"/>
    <w:rsid w:val="003B3E7E"/>
    <w:rsid w:val="003C1B87"/>
    <w:rsid w:val="003C27AB"/>
    <w:rsid w:val="003D39C0"/>
    <w:rsid w:val="003F5667"/>
    <w:rsid w:val="003F75BE"/>
    <w:rsid w:val="003F7B48"/>
    <w:rsid w:val="00405282"/>
    <w:rsid w:val="00422DBA"/>
    <w:rsid w:val="00442920"/>
    <w:rsid w:val="0044728D"/>
    <w:rsid w:val="00460687"/>
    <w:rsid w:val="00476FEF"/>
    <w:rsid w:val="00481455"/>
    <w:rsid w:val="004C3077"/>
    <w:rsid w:val="004C4365"/>
    <w:rsid w:val="004D6C5E"/>
    <w:rsid w:val="004E5941"/>
    <w:rsid w:val="004F20BD"/>
    <w:rsid w:val="00500296"/>
    <w:rsid w:val="00516F47"/>
    <w:rsid w:val="00547042"/>
    <w:rsid w:val="00552556"/>
    <w:rsid w:val="00553509"/>
    <w:rsid w:val="005557C2"/>
    <w:rsid w:val="00557F43"/>
    <w:rsid w:val="005635B0"/>
    <w:rsid w:val="00566DD9"/>
    <w:rsid w:val="00566E52"/>
    <w:rsid w:val="00591FB4"/>
    <w:rsid w:val="005A0075"/>
    <w:rsid w:val="005A74D7"/>
    <w:rsid w:val="005D69BD"/>
    <w:rsid w:val="005E3678"/>
    <w:rsid w:val="005E38F3"/>
    <w:rsid w:val="005E743F"/>
    <w:rsid w:val="0060231B"/>
    <w:rsid w:val="00615579"/>
    <w:rsid w:val="006515E1"/>
    <w:rsid w:val="006657C8"/>
    <w:rsid w:val="00697510"/>
    <w:rsid w:val="006A7014"/>
    <w:rsid w:val="006B09E7"/>
    <w:rsid w:val="006B1C31"/>
    <w:rsid w:val="006C6DF6"/>
    <w:rsid w:val="006E4688"/>
    <w:rsid w:val="0070263D"/>
    <w:rsid w:val="00710EB4"/>
    <w:rsid w:val="00711FE6"/>
    <w:rsid w:val="00717612"/>
    <w:rsid w:val="0071763F"/>
    <w:rsid w:val="00722FD6"/>
    <w:rsid w:val="0072612E"/>
    <w:rsid w:val="0072639A"/>
    <w:rsid w:val="00754A55"/>
    <w:rsid w:val="00757B84"/>
    <w:rsid w:val="00760E21"/>
    <w:rsid w:val="00771B98"/>
    <w:rsid w:val="0077728B"/>
    <w:rsid w:val="0077776A"/>
    <w:rsid w:val="007843EE"/>
    <w:rsid w:val="007847C7"/>
    <w:rsid w:val="00791369"/>
    <w:rsid w:val="007A1D58"/>
    <w:rsid w:val="007C2D19"/>
    <w:rsid w:val="007D34DF"/>
    <w:rsid w:val="007E308C"/>
    <w:rsid w:val="007F15FA"/>
    <w:rsid w:val="007F281E"/>
    <w:rsid w:val="0083370F"/>
    <w:rsid w:val="00833DD5"/>
    <w:rsid w:val="00871E04"/>
    <w:rsid w:val="008818A4"/>
    <w:rsid w:val="00886525"/>
    <w:rsid w:val="008A27C4"/>
    <w:rsid w:val="008B685D"/>
    <w:rsid w:val="008C593E"/>
    <w:rsid w:val="008E071B"/>
    <w:rsid w:val="008F4450"/>
    <w:rsid w:val="008F71AA"/>
    <w:rsid w:val="009164A9"/>
    <w:rsid w:val="009206CE"/>
    <w:rsid w:val="0092559F"/>
    <w:rsid w:val="00926DD8"/>
    <w:rsid w:val="00947F50"/>
    <w:rsid w:val="00960F73"/>
    <w:rsid w:val="00970C8B"/>
    <w:rsid w:val="00980AF0"/>
    <w:rsid w:val="0098374D"/>
    <w:rsid w:val="00986A20"/>
    <w:rsid w:val="0099695A"/>
    <w:rsid w:val="00996A85"/>
    <w:rsid w:val="009C7D77"/>
    <w:rsid w:val="009E54A4"/>
    <w:rsid w:val="009F1269"/>
    <w:rsid w:val="009F38D5"/>
    <w:rsid w:val="00A036DB"/>
    <w:rsid w:val="00A70ABA"/>
    <w:rsid w:val="00A70DF3"/>
    <w:rsid w:val="00A90CDC"/>
    <w:rsid w:val="00A9201F"/>
    <w:rsid w:val="00A964DB"/>
    <w:rsid w:val="00AB1401"/>
    <w:rsid w:val="00AB31FA"/>
    <w:rsid w:val="00AC42A3"/>
    <w:rsid w:val="00AC49CF"/>
    <w:rsid w:val="00AD1E0E"/>
    <w:rsid w:val="00AD3832"/>
    <w:rsid w:val="00AF1929"/>
    <w:rsid w:val="00AF7CBB"/>
    <w:rsid w:val="00B02722"/>
    <w:rsid w:val="00B2038E"/>
    <w:rsid w:val="00B23C93"/>
    <w:rsid w:val="00B355AB"/>
    <w:rsid w:val="00B35793"/>
    <w:rsid w:val="00B52166"/>
    <w:rsid w:val="00B56305"/>
    <w:rsid w:val="00B6203E"/>
    <w:rsid w:val="00B64AA1"/>
    <w:rsid w:val="00B716EE"/>
    <w:rsid w:val="00B75939"/>
    <w:rsid w:val="00B77AEA"/>
    <w:rsid w:val="00B8597A"/>
    <w:rsid w:val="00B93ECE"/>
    <w:rsid w:val="00BA3F04"/>
    <w:rsid w:val="00BB0F90"/>
    <w:rsid w:val="00BC0ED2"/>
    <w:rsid w:val="00BE7871"/>
    <w:rsid w:val="00BF69DE"/>
    <w:rsid w:val="00C02187"/>
    <w:rsid w:val="00C0559D"/>
    <w:rsid w:val="00C212F5"/>
    <w:rsid w:val="00C3390D"/>
    <w:rsid w:val="00C474C1"/>
    <w:rsid w:val="00C66E04"/>
    <w:rsid w:val="00C90BDC"/>
    <w:rsid w:val="00CA1311"/>
    <w:rsid w:val="00CC3549"/>
    <w:rsid w:val="00CD0D09"/>
    <w:rsid w:val="00CD3294"/>
    <w:rsid w:val="00CD4C57"/>
    <w:rsid w:val="00CF1187"/>
    <w:rsid w:val="00D12B15"/>
    <w:rsid w:val="00D279CE"/>
    <w:rsid w:val="00D31FAC"/>
    <w:rsid w:val="00D419A1"/>
    <w:rsid w:val="00D43A50"/>
    <w:rsid w:val="00D534D3"/>
    <w:rsid w:val="00D71E55"/>
    <w:rsid w:val="00D87143"/>
    <w:rsid w:val="00D94378"/>
    <w:rsid w:val="00D9674F"/>
    <w:rsid w:val="00DA40E4"/>
    <w:rsid w:val="00DC2FE2"/>
    <w:rsid w:val="00E00121"/>
    <w:rsid w:val="00E16198"/>
    <w:rsid w:val="00E5361C"/>
    <w:rsid w:val="00E56341"/>
    <w:rsid w:val="00E85B52"/>
    <w:rsid w:val="00E96A53"/>
    <w:rsid w:val="00EA5F01"/>
    <w:rsid w:val="00EB10F1"/>
    <w:rsid w:val="00EB1320"/>
    <w:rsid w:val="00EC169D"/>
    <w:rsid w:val="00EC5BED"/>
    <w:rsid w:val="00F00EE2"/>
    <w:rsid w:val="00F04473"/>
    <w:rsid w:val="00F230E1"/>
    <w:rsid w:val="00F26ACC"/>
    <w:rsid w:val="00F3695D"/>
    <w:rsid w:val="00F51E10"/>
    <w:rsid w:val="00F55B07"/>
    <w:rsid w:val="00F722BD"/>
    <w:rsid w:val="00F970A2"/>
    <w:rsid w:val="00FA624C"/>
    <w:rsid w:val="00FD3F56"/>
    <w:rsid w:val="050A086A"/>
    <w:rsid w:val="12B56168"/>
    <w:rsid w:val="195C262D"/>
    <w:rsid w:val="1C17017B"/>
    <w:rsid w:val="206546A5"/>
    <w:rsid w:val="23BA2AAF"/>
    <w:rsid w:val="31075ECE"/>
    <w:rsid w:val="351910FC"/>
    <w:rsid w:val="3EDB496E"/>
    <w:rsid w:val="47650FBE"/>
    <w:rsid w:val="4B6E7C75"/>
    <w:rsid w:val="4FBE668B"/>
    <w:rsid w:val="505752FA"/>
    <w:rsid w:val="61893745"/>
    <w:rsid w:val="681A28DA"/>
    <w:rsid w:val="71C7125F"/>
    <w:rsid w:val="73622623"/>
    <w:rsid w:val="794046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Normal Indent"/>
    <w:basedOn w:val="1"/>
    <w:qFormat/>
    <w:uiPriority w:val="0"/>
    <w:pPr>
      <w:ind w:firstLine="420" w:firstLineChars="200"/>
    </w:pPr>
  </w:style>
  <w:style w:type="paragraph" w:styleId="4">
    <w:name w:val="Document Map"/>
    <w:basedOn w:val="1"/>
    <w:unhideWhenUsed/>
    <w:qFormat/>
    <w:uiPriority w:val="99"/>
    <w:rPr>
      <w:rFonts w:ascii="宋体" w:eastAsia="宋体" w:cs="Times New Roman"/>
      <w:sz w:val="18"/>
      <w:szCs w:val="18"/>
    </w:rPr>
  </w:style>
  <w:style w:type="paragraph" w:styleId="5">
    <w:name w:val="Body Text"/>
    <w:basedOn w:val="1"/>
    <w:unhideWhenUsed/>
    <w:qFormat/>
    <w:uiPriority w:val="99"/>
    <w:pPr>
      <w:spacing w:after="120" w:line="360" w:lineRule="auto"/>
    </w:pPr>
    <w:rPr>
      <w:rFonts w:eastAsia="黑体" w:cs="黑体"/>
    </w:rPr>
  </w:style>
  <w:style w:type="paragraph" w:styleId="6">
    <w:name w:val="Body Text Indent"/>
    <w:basedOn w:val="1"/>
    <w:link w:val="17"/>
    <w:qFormat/>
    <w:uiPriority w:val="99"/>
    <w:pPr>
      <w:spacing w:after="120"/>
      <w:ind w:left="420" w:leftChars="200"/>
    </w:p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2"/>
    <w:basedOn w:val="6"/>
    <w:link w:val="18"/>
    <w:qFormat/>
    <w:uiPriority w:val="99"/>
    <w:pPr>
      <w:spacing w:before="100" w:beforeAutospacing="1" w:after="0"/>
      <w:ind w:firstLine="420" w:firstLineChars="200"/>
    </w:pPr>
    <w:rPr>
      <w:rFonts w:eastAsia="仿宋"/>
      <w:sz w:val="32"/>
      <w:szCs w:val="24"/>
    </w:rPr>
  </w:style>
  <w:style w:type="character" w:styleId="13">
    <w:name w:val="Strong"/>
    <w:basedOn w:val="12"/>
    <w:qFormat/>
    <w:locked/>
    <w:uiPriority w:val="22"/>
    <w:rPr>
      <w:b/>
    </w:rPr>
  </w:style>
  <w:style w:type="character" w:styleId="14">
    <w:name w:val="Hyperlink"/>
    <w:basedOn w:val="12"/>
    <w:qFormat/>
    <w:uiPriority w:val="99"/>
    <w:rPr>
      <w:rFonts w:cs="Times New Roman"/>
      <w:color w:val="0000FF"/>
      <w:u w:val="single"/>
    </w:rPr>
  </w:style>
  <w:style w:type="character" w:customStyle="1" w:styleId="15">
    <w:name w:val="页眉 Char"/>
    <w:basedOn w:val="12"/>
    <w:link w:val="8"/>
    <w:qFormat/>
    <w:locked/>
    <w:uiPriority w:val="99"/>
    <w:rPr>
      <w:rFonts w:ascii="Calibri" w:hAnsi="Calibri" w:cs="Times New Roman"/>
      <w:kern w:val="2"/>
      <w:sz w:val="18"/>
      <w:szCs w:val="18"/>
    </w:rPr>
  </w:style>
  <w:style w:type="character" w:customStyle="1" w:styleId="16">
    <w:name w:val="页脚 Char"/>
    <w:basedOn w:val="12"/>
    <w:link w:val="7"/>
    <w:qFormat/>
    <w:locked/>
    <w:uiPriority w:val="99"/>
    <w:rPr>
      <w:rFonts w:ascii="Calibri" w:hAnsi="Calibri" w:cs="Times New Roman"/>
      <w:kern w:val="2"/>
      <w:sz w:val="18"/>
      <w:szCs w:val="18"/>
    </w:rPr>
  </w:style>
  <w:style w:type="character" w:customStyle="1" w:styleId="17">
    <w:name w:val="正文文本缩进 Char"/>
    <w:basedOn w:val="12"/>
    <w:link w:val="6"/>
    <w:qFormat/>
    <w:locked/>
    <w:uiPriority w:val="99"/>
    <w:rPr>
      <w:rFonts w:ascii="Calibri" w:hAnsi="Calibri" w:cs="Times New Roman"/>
      <w:kern w:val="2"/>
      <w:sz w:val="22"/>
      <w:szCs w:val="22"/>
    </w:rPr>
  </w:style>
  <w:style w:type="character" w:customStyle="1" w:styleId="18">
    <w:name w:val="正文首行缩进 2 Char"/>
    <w:basedOn w:val="17"/>
    <w:link w:val="10"/>
    <w:qFormat/>
    <w:locked/>
    <w:uiPriority w:val="99"/>
    <w:rPr>
      <w:rFonts w:eastAsia="仿宋"/>
      <w:sz w:val="24"/>
      <w:szCs w:val="24"/>
    </w:rPr>
  </w:style>
  <w:style w:type="paragraph" w:customStyle="1" w:styleId="19">
    <w:name w:val="Char"/>
    <w:basedOn w:val="4"/>
    <w:next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3749</Words>
  <Characters>3869</Characters>
  <Lines>4</Lines>
  <Paragraphs>8</Paragraphs>
  <TotalTime>12</TotalTime>
  <ScaleCrop>false</ScaleCrop>
  <LinksUpToDate>false</LinksUpToDate>
  <CharactersWithSpaces>4064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2021-05-26T03:08:00Z</dcterms:created>
  <dc:creator>user</dc:creator>
  <cp:lastModifiedBy>大型食肉宠物</cp:lastModifiedBy>
  <cp:lastPrinted>2022-05-24T07:39:00Z</cp:lastPrinted>
  <dcterms:modified xsi:type="dcterms:W3CDTF">2022-06-01T02:41:35Z</dcterms:modified>
  <dc:title>2021年汉中市“安全生产月”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AF1ADF20F73343638C84B7941C4560A0</vt:lpwstr>
  </property>
</Properties>
</file>