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学习宣传贯彻习近平总书记关于安全生产重要论述专题</w:t>
      </w:r>
    </w:p>
    <w:p>
      <w:pPr>
        <w:pStyle w:val="19"/>
        <w:spacing w:line="600" w:lineRule="exact"/>
        <w:jc w:val="center"/>
        <w:rPr>
          <w:rFonts w:hint="eastAsia"/>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2022年任务台账清单（11项）</w:t>
      </w:r>
    </w:p>
    <w:tbl>
      <w:tblPr>
        <w:tblStyle w:val="11"/>
        <w:tblW w:w="14616" w:type="dxa"/>
        <w:tblInd w:w="0" w:type="dxa"/>
        <w:tblLayout w:type="fixed"/>
        <w:tblCellMar>
          <w:top w:w="0" w:type="dxa"/>
          <w:left w:w="0" w:type="dxa"/>
          <w:bottom w:w="0" w:type="dxa"/>
          <w:right w:w="0" w:type="dxa"/>
        </w:tblCellMar>
      </w:tblPr>
      <w:tblGrid>
        <w:gridCol w:w="937"/>
        <w:gridCol w:w="2922"/>
        <w:gridCol w:w="5340"/>
        <w:gridCol w:w="1155"/>
        <w:gridCol w:w="3269"/>
        <w:gridCol w:w="993"/>
      </w:tblGrid>
      <w:tr>
        <w:tblPrEx>
          <w:tblCellMar>
            <w:top w:w="0" w:type="dxa"/>
            <w:left w:w="0" w:type="dxa"/>
            <w:bottom w:w="0" w:type="dxa"/>
            <w:right w:w="0" w:type="dxa"/>
          </w:tblCellMar>
        </w:tblPrEx>
        <w:trPr>
          <w:cantSplit/>
          <w:trHeight w:val="47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工作任务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113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集中开展学习教育</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分级分批组织安全监管干部和企业负责人、安全管理人员开展轮训，</w:t>
            </w:r>
            <w:r>
              <w:rPr>
                <w:rFonts w:hint="eastAsia" w:ascii="仿宋" w:hAnsi="仿宋" w:cs="仿宋"/>
                <w:color w:val="000000" w:themeColor="text1"/>
                <w:kern w:val="0"/>
                <w:sz w:val="22"/>
                <w:szCs w:val="22"/>
                <w:lang w:val="en-US" w:eastAsia="zh-CN"/>
                <w14:textFill>
                  <w14:solidFill>
                    <w14:schemeClr w14:val="tx1"/>
                  </w14:solidFill>
                </w14:textFill>
              </w:rPr>
              <w:t>区级</w:t>
            </w:r>
            <w:r>
              <w:rPr>
                <w:rFonts w:hint="eastAsia" w:ascii="仿宋" w:hAnsi="仿宋" w:cs="仿宋"/>
                <w:color w:val="000000" w:themeColor="text1"/>
                <w:kern w:val="0"/>
                <w:sz w:val="22"/>
                <w:szCs w:val="22"/>
                <w14:textFill>
                  <w14:solidFill>
                    <w14:schemeClr w14:val="tx1"/>
                  </w14:solidFill>
                </w14:textFill>
              </w:rPr>
              <w:t>党政领导班子成员至少接受1次系统学习培训。</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委组织部、</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等</w:t>
            </w:r>
            <w:r>
              <w:rPr>
                <w:rFonts w:hint="eastAsia" w:ascii="仿宋" w:hAnsi="仿宋" w:cs="仿宋"/>
                <w:color w:val="000000" w:themeColor="text1"/>
                <w:kern w:val="0"/>
                <w:sz w:val="22"/>
                <w:szCs w:val="22"/>
                <w14:textFill>
                  <w14:solidFill>
                    <w14:schemeClr w14:val="tx1"/>
                  </w14:solidFill>
                </w14:textFill>
              </w:rPr>
              <w:t>负有安全生产监管职责的</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级有关部门，各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9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深入系统宣传贯彻</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各级党委政府</w:t>
            </w:r>
            <w:r>
              <w:rPr>
                <w:rFonts w:hint="eastAsia" w:ascii="仿宋" w:hAnsi="仿宋" w:cs="仿宋"/>
                <w:color w:val="000000" w:themeColor="text1"/>
                <w:kern w:val="0"/>
                <w:sz w:val="22"/>
                <w:szCs w:val="22"/>
                <w:lang w:val="en-US" w:eastAsia="zh-CN"/>
                <w14:textFill>
                  <w14:solidFill>
                    <w14:schemeClr w14:val="tx1"/>
                  </w14:solidFill>
                </w14:textFill>
              </w:rPr>
              <w:t>和各部门</w:t>
            </w:r>
            <w:r>
              <w:rPr>
                <w:rFonts w:hint="eastAsia" w:ascii="仿宋" w:hAnsi="仿宋" w:cs="仿宋"/>
                <w:color w:val="000000" w:themeColor="text1"/>
                <w:kern w:val="0"/>
                <w:sz w:val="22"/>
                <w:szCs w:val="22"/>
                <w14:textFill>
                  <w14:solidFill>
                    <w14:schemeClr w14:val="tx1"/>
                  </w14:solidFill>
                </w14:textFill>
              </w:rPr>
              <w:t>要将习近平总书记关于安全生产的重要论述纳入全年宣传工作重点；加强公众安全教育，结合实际建设灾害事故、安全生产科普宣传教育场馆、体验基地，扎实推进安全宣传进企业、进农村、进社区、进学校、进家庭。</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委宣传部、</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应急局，各</w:t>
            </w:r>
            <w:r>
              <w:rPr>
                <w:rFonts w:hint="eastAsia" w:ascii="仿宋" w:hAnsi="仿宋" w:cs="仿宋"/>
                <w:color w:val="000000" w:themeColor="text1"/>
                <w:kern w:val="0"/>
                <w:sz w:val="22"/>
                <w:szCs w:val="22"/>
                <w:lang w:val="en-US" w:eastAsia="zh-CN"/>
                <w14:textFill>
                  <w14:solidFill>
                    <w14:schemeClr w14:val="tx1"/>
                  </w14:solidFill>
                </w14:textFill>
              </w:rPr>
              <w:t>镇（街道），各部门</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791"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健全落实安全生产责任制</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各级党委和政府要认真落实《地方党政领导干部安全生产责任制规定》，始终把安全生产摆在重要位置，健全定期研究解决安全生产重大问题的会议制度；聚焦推动高质量发展、打好三大攻坚战、发展“三个经济”等工作，加强源头治理、系统治理、精准治理、综合治理，实现安全生产与经济社会深入融合、协调发展。</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负有安全监管和管理职责的</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级有关部门，各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884"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4</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各有关部门要把安全生产工作作为本行业领域管理的重要内容，依法依规履行安全监管责任，指导帮助生产经营单位加强安全管理，切实消除盲区漏洞。</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711"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5</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有效防范安全风险</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围绕建立公共安全隐患排查和安全预防控制体系，建立安全风险评估制度，对国土空间规划、产业发展规划、重大工程项目实施重大安全风险“一票否决”，修订完善安全设防标准。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区委政法委、区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区经贸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lang w:eastAsia="zh-CN"/>
                <w14:textFill>
                  <w14:solidFill>
                    <w14:schemeClr w14:val="tx1"/>
                  </w14:solidFill>
                </w14:textFill>
              </w:rPr>
              <w:t>发改局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交通局、市自然资源局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水利局等部门，各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47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工作任务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156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6</w:t>
            </w:r>
          </w:p>
        </w:tc>
        <w:tc>
          <w:tcPr>
            <w:tcW w:w="29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有效防范安全风险</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坚持创新方式加强监管，综合运用信息化、大数据等现代化手段和“四不两直”</w:t>
            </w:r>
            <w:r>
              <w:rPr>
                <w:rFonts w:hint="eastAsia" w:ascii="仿宋" w:hAnsi="仿宋" w:cs="仿宋"/>
                <w:color w:val="000000" w:themeColor="text1"/>
                <w:kern w:val="0"/>
                <w:sz w:val="22"/>
                <w:szCs w:val="22"/>
                <w:lang w:eastAsia="zh-CN"/>
                <w14:textFill>
                  <w14:solidFill>
                    <w14:schemeClr w14:val="tx1"/>
                  </w14:solidFill>
                </w14:textFill>
              </w:rPr>
              <w:t>明察暗访</w:t>
            </w:r>
            <w:r>
              <w:rPr>
                <w:rFonts w:hint="eastAsia" w:ascii="仿宋" w:hAnsi="仿宋" w:cs="仿宋"/>
                <w:color w:val="000000" w:themeColor="text1"/>
                <w:kern w:val="0"/>
                <w:sz w:val="22"/>
                <w:szCs w:val="22"/>
                <w14:textFill>
                  <w14:solidFill>
                    <w14:schemeClr w14:val="tx1"/>
                  </w14:solidFill>
                </w14:textFill>
              </w:rPr>
              <w:t>等传统手段，分行业分领域全面排查整治安全隐患，突出危险化学品、建筑施工、道路交通、消防等重点行业领域开展专项整治，标本兼治消除事故隐患。</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应急局、市生态环境局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val="en-US" w:eastAsia="zh-CN"/>
                <w14:textFill>
                  <w14:solidFill>
                    <w14:schemeClr w14:val="tx1"/>
                  </w14:solidFill>
                </w14:textFill>
              </w:rPr>
              <w:t>市场监管局、</w:t>
            </w:r>
            <w:r>
              <w:rPr>
                <w:rFonts w:hint="eastAsia" w:ascii="仿宋" w:hAnsi="仿宋" w:cs="仿宋"/>
                <w:color w:val="000000" w:themeColor="text1"/>
                <w:kern w:val="0"/>
                <w:sz w:val="22"/>
                <w:szCs w:val="22"/>
                <w14:textFill>
                  <w14:solidFill>
                    <w14:schemeClr w14:val="tx1"/>
                  </w14:solidFill>
                </w14:textFill>
              </w:rPr>
              <w:t>市公安局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队等部门，各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62"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7</w:t>
            </w:r>
          </w:p>
        </w:tc>
        <w:tc>
          <w:tcPr>
            <w:tcW w:w="29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加强化工、桥梁、隧道、电力、油气、水利等重大工程和设施安全风险防控，强化规划设计、建筑施工、运营管理等各个环节的安全责任措施落实，确保万无一失。</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hint="default" w:ascii="仿宋" w:hAnsi="仿宋" w:cs="仿宋"/>
                <w:color w:val="000000" w:themeColor="text1"/>
                <w:sz w:val="22"/>
                <w:szCs w:val="22"/>
                <w:lang w:val="en-US"/>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水利局、市生态环境局</w:t>
            </w:r>
            <w:r>
              <w:rPr>
                <w:rFonts w:hint="eastAsia" w:ascii="仿宋" w:hAnsi="仿宋" w:cs="仿宋"/>
                <w:color w:val="000000" w:themeColor="text1"/>
                <w:kern w:val="0"/>
                <w:sz w:val="22"/>
                <w:szCs w:val="22"/>
                <w:lang w:val="en-US" w:eastAsia="zh-CN"/>
                <w14:textFill>
                  <w14:solidFill>
                    <w14:schemeClr w14:val="tx1"/>
                  </w14:solidFill>
                </w14:textFill>
              </w:rPr>
              <w:t>汉台分局、国网电力汉台分公司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8</w:t>
            </w:r>
          </w:p>
        </w:tc>
        <w:tc>
          <w:tcPr>
            <w:tcW w:w="292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坚持深化改革健全制度，结合深入贯彻落实《中共中央 国务院关于推进安全生产领域改革发展的意见》，深化危险化学品安全监管和安全生产执法体制改革。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区深改办</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委编办、</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司法局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7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9</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加强安全监管干部队伍建设</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统筹加强安全监管力量建设，切实充实</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级安全监管执法人员，到2022年底</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级具有安全生产相关专业学历和实践经验的执法人员不低于在职人员的75%；通过公务员遴选、招录、调任、转任等方式引进急需紧缺专业人才。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委组织部、</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委编办、</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人社局</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10</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加强安全监管队伍专业能力建设，分别制定安全生产行政执法队伍建设规划和标准导则，细化并全面推进行政执法公示、执法全过程记录、重大执法决定法制审核等制度，做到分级分类精准执法。</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区司法局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11</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安全监管人才培养，组织开展培训，鼓励监管干部到重大事故灾害和应急救援一线历练，在实践中经受摔打考验，全力以赴强能力、补短板，熟练掌握应急管理基本知识、监管执法基本要领、应急救援基本技能。</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人社局，各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spacing w:line="60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落实企业安全生产主体责任专题2022年任务台账清单（12项）</w:t>
      </w:r>
    </w:p>
    <w:tbl>
      <w:tblPr>
        <w:tblStyle w:val="11"/>
        <w:tblW w:w="14616" w:type="dxa"/>
        <w:tblInd w:w="0" w:type="dxa"/>
        <w:tblLayout w:type="fixed"/>
        <w:tblCellMar>
          <w:top w:w="0" w:type="dxa"/>
          <w:left w:w="0" w:type="dxa"/>
          <w:bottom w:w="0" w:type="dxa"/>
          <w:right w:w="0" w:type="dxa"/>
        </w:tblCellMar>
      </w:tblPr>
      <w:tblGrid>
        <w:gridCol w:w="937"/>
        <w:gridCol w:w="2922"/>
        <w:gridCol w:w="5340"/>
        <w:gridCol w:w="1155"/>
        <w:gridCol w:w="3015"/>
        <w:gridCol w:w="1247"/>
      </w:tblGrid>
      <w:tr>
        <w:tblPrEx>
          <w:tblCellMar>
            <w:top w:w="0" w:type="dxa"/>
            <w:left w:w="0" w:type="dxa"/>
            <w:bottom w:w="0" w:type="dxa"/>
            <w:right w:w="0" w:type="dxa"/>
          </w:tblCellMar>
        </w:tblPrEx>
        <w:trPr>
          <w:cantSplit/>
          <w:trHeight w:val="54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工作任务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9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12</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落实企业主要负责人责任</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企业法定代表人、实际控制人等主要负责人的安全生产第一责任人责任，全面负责安全生产工作，做到安全责任、安全管理、安全投入、安全培训、应急救援“五到位”。每季度至少组织召开1次会议，研究、分析、部署安全生产工作；加强督导检查，在安全生产关键时间节点要在岗在位、盯守现场，确保安全。发生生产安全责任事故的，要依法依规追究企业主要负责人的责任，并实施相应的经济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局、市公安局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民政局、</w:t>
            </w:r>
            <w:r>
              <w:rPr>
                <w:rFonts w:hint="eastAsia" w:ascii="仿宋" w:hAnsi="仿宋" w:cs="仿宋"/>
                <w:color w:val="000000" w:themeColor="text1"/>
                <w:kern w:val="0"/>
                <w:sz w:val="22"/>
                <w:szCs w:val="22"/>
                <w:lang w:eastAsia="zh-CN"/>
                <w14:textFill>
                  <w14:solidFill>
                    <w14:schemeClr w14:val="tx1"/>
                  </w14:solidFill>
                </w14:textFill>
              </w:rPr>
              <w:t>市</w:t>
            </w:r>
            <w:r>
              <w:rPr>
                <w:rFonts w:hint="eastAsia" w:ascii="仿宋" w:hAnsi="仿宋" w:cs="仿宋"/>
                <w:color w:val="000000" w:themeColor="text1"/>
                <w:kern w:val="0"/>
                <w:sz w:val="22"/>
                <w:szCs w:val="22"/>
                <w14:textFill>
                  <w14:solidFill>
                    <w14:schemeClr w14:val="tx1"/>
                  </w14:solidFill>
                </w14:textFill>
              </w:rPr>
              <w:t>生态环境局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场监管局、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eastAsia="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81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13</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落实全员安全生产责任</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推动落实第一副职分管安全生产制度和领导班子安全生产“一岗双责”制度。重点行业领域企业严格落实以师带徒制度，确保新招员工安全作业。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52"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14</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以企业主要负责人、安全生产管理人员、特种作业人员和班组长等为重点，采取现场询问、随机考试等方式，检查个人岗位安全知识掌握情况，凡不合格者要组织重新培训和考试，直至调整工作岗位。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9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15</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企业安全管理人员、重点岗位、班组和一线从业人员要严格履行自身安全生产职责，严格遵守岗位安全操作规程，确保安全生产，建立“层层负责、各负其责、人人有责”的安全生产工作体系。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783"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16</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建立完善安全生产责任</w:t>
            </w:r>
          </w:p>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考核制度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要建立以落实岗位安全责任为主线，以杜绝岗位安全责任事故为目标的全员全岗位安全生产绩效考核办法，实施“零死亡”目标管理，加大落实安全生产责任在员工绩效、晋级、评先评优等考核评比中的比重，实行生产安全事故“一票否决”。</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4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工作任务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243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17</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强化安全投入</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要保证安全生产条件所必需的资金投入，并纳入企业年度安全费用计划。严格安全生产费用提取、管理、使用、审计等制度，确保足额提取、使用到位。特别是高危行业企业安全费用要严格按照“企业提取、政府监管、确保需要、规范使用”的原则进行财务管理。要及时更新应用先进适用安全生产工艺和技术装备，加快淘汰落后工艺技术和设备设施，提高安全生产保障能力。加强从业人员劳动保护，配齐并督促从业人员正确佩戴和使用符合国家或行业标准的安全防护用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区人社局、区财政局、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9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18</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强化安全教育培训</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cs="仿宋"/>
                <w:color w:val="000000" w:themeColor="text1"/>
                <w:kern w:val="0"/>
                <w:sz w:val="22"/>
                <w:szCs w:val="22"/>
                <w14:textFill>
                  <w14:solidFill>
                    <w14:schemeClr w14:val="tx1"/>
                  </w14:solidFill>
                </w14:textFill>
              </w:rPr>
            </w:pPr>
          </w:p>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上岗的临时工、合同工、劳务工、劳务派遣人员的安全教育培训。及时完善三级教育培训计划，按规定如实记录教育培训情况。利用中省</w:t>
            </w:r>
            <w:r>
              <w:rPr>
                <w:rFonts w:hint="eastAsia" w:ascii="仿宋" w:hAnsi="仿宋" w:cs="仿宋"/>
                <w:color w:val="000000" w:themeColor="text1"/>
                <w:kern w:val="0"/>
                <w:sz w:val="22"/>
                <w:szCs w:val="22"/>
                <w:lang w:val="en-US" w:eastAsia="zh-CN"/>
                <w14:textFill>
                  <w14:solidFill>
                    <w14:schemeClr w14:val="tx1"/>
                  </w14:solidFill>
                </w14:textFill>
              </w:rPr>
              <w:t>市</w:t>
            </w:r>
            <w:r>
              <w:rPr>
                <w:rFonts w:hint="eastAsia" w:ascii="仿宋" w:hAnsi="仿宋" w:cs="仿宋"/>
                <w:color w:val="000000" w:themeColor="text1"/>
                <w:kern w:val="0"/>
                <w:sz w:val="22"/>
                <w:szCs w:val="22"/>
                <w14:textFill>
                  <w14:solidFill>
                    <w14:schemeClr w14:val="tx1"/>
                  </w14:solidFill>
                </w14:textFill>
              </w:rPr>
              <w:t>职业技能提升行动支持政策，加强企业安全人才培养。</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区发改局</w:t>
            </w: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w:t>
            </w:r>
            <w:r>
              <w:rPr>
                <w:rFonts w:hint="eastAsia" w:ascii="仿宋" w:hAnsi="仿宋" w:eastAsia="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216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19</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持续推进企业安全生产标准化和精细化管理制度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要按照安全生产标准化基本规范和评定标准，自主创建以安全生产标准化为基础的安全管理体系，并保持有效运行、持续改进和达标晋级。要以“精、严、细、实”为标准，从工艺流程、现场管理、岗位操作、设备运行和人的安全行为等方面进行规范，制定科学、严谨、细致、精准的岗位安全操作规程，大力推广“手指口述”、“岗位双述”等安全示范岗。高危行业及规模以上企业均应完成标准化自评工作。</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4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工作任务</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194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严格落实治理措施</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企业要严格对照行业重大事故隐患判定标准，对重大隐患落实“一隐患一方案”，做到整改治理责任、措施、资金、时限和预案“五到位”，实施闭环管理，并及时向负有安全监管职责的部门报告。一般隐患要及时发现立即整改。企业隐患排查治理全面走向制度化、规范化轨道。</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eastAsia="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6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21</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建立完善企业安全承诺制度</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级各有关部门对直接组织签订承诺书的单位年度检查要达到100%，对下一级组织签订承诺书的单位抽查不低于10%。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251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22</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充分发挥安责险参与风险评估和事故预防功能</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危险化学品、烟花爆竹、交通运输、建筑施工、民用爆炸物品、金属冶炼、渔业生产等高危行业领域企业严格落实《陕西省高危行业强制实施安全生产责任保险工作实施方案》（陕应急〔2019〕300号），依法依规投保安全生产责任保险，并覆盖全体从业人员并包含劳务派遣人员。鼓励其他行业领域企业投保安全生产责任保险。</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市</w:t>
            </w:r>
            <w:r>
              <w:rPr>
                <w:rFonts w:hint="eastAsia" w:ascii="仿宋" w:hAnsi="仿宋" w:cs="仿宋"/>
                <w:color w:val="000000" w:themeColor="text1"/>
                <w:kern w:val="0"/>
                <w:sz w:val="22"/>
                <w:szCs w:val="22"/>
                <w14:textFill>
                  <w14:solidFill>
                    <w14:schemeClr w14:val="tx1"/>
                  </w14:solidFill>
                </w14:textFill>
              </w:rPr>
              <w:t>公安局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级部门，各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51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23</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对所有承保安责险的保险机构开展预防技术服务情况实现在线监测，并制定实施第三方评估公示制度。</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宋体" w:hAnsi="宋体" w:eastAsia="宋体" w:cs="宋体"/>
                <w:color w:val="000000" w:themeColor="text1"/>
                <w:sz w:val="22"/>
                <w:szCs w:val="22"/>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Layout w:type="fixed"/>
        <w:tblCellMar>
          <w:top w:w="0" w:type="dxa"/>
          <w:left w:w="0" w:type="dxa"/>
          <w:bottom w:w="0" w:type="dxa"/>
          <w:right w:w="0" w:type="dxa"/>
        </w:tblCellMar>
      </w:tblPr>
      <w:tblGrid>
        <w:gridCol w:w="937"/>
        <w:gridCol w:w="1346"/>
        <w:gridCol w:w="1576"/>
        <w:gridCol w:w="5340"/>
        <w:gridCol w:w="1155"/>
        <w:gridCol w:w="3015"/>
        <w:gridCol w:w="1247"/>
      </w:tblGrid>
      <w:tr>
        <w:tblPrEx>
          <w:tblCellMar>
            <w:top w:w="0" w:type="dxa"/>
            <w:left w:w="0" w:type="dxa"/>
            <w:bottom w:w="0" w:type="dxa"/>
            <w:right w:w="0" w:type="dxa"/>
          </w:tblCellMar>
        </w:tblPrEx>
        <w:trPr>
          <w:cantSplit/>
          <w:trHeight w:val="540" w:hRule="atLeast"/>
        </w:trPr>
        <w:tc>
          <w:tcPr>
            <w:tcW w:w="14616" w:type="dxa"/>
            <w:gridSpan w:val="7"/>
            <w:tcBorders>
              <w:bottom w:val="single" w:color="000000" w:sz="4" w:space="0"/>
            </w:tcBorders>
            <w:shd w:val="clear" w:color="auto" w:fill="auto"/>
            <w:noWrap/>
            <w:tcMar>
              <w:top w:w="15" w:type="dxa"/>
              <w:left w:w="15" w:type="dxa"/>
              <w:right w:w="15" w:type="dxa"/>
            </w:tcMar>
            <w:vAlign w:val="center"/>
          </w:tcPr>
          <w:p>
            <w:pPr>
              <w:widowControl/>
              <w:spacing w:line="600" w:lineRule="exact"/>
              <w:jc w:val="center"/>
              <w:textAlignment w:val="center"/>
              <w:rPr>
                <w:rFonts w:ascii="仿宋" w:hAnsi="仿宋" w:cs="仿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危险化学品安全专项整治三年行动2022年任务台账清单（14项）</w:t>
            </w:r>
          </w:p>
        </w:tc>
      </w:tr>
      <w:tr>
        <w:tblPrEx>
          <w:tblCellMar>
            <w:top w:w="0" w:type="dxa"/>
            <w:left w:w="0" w:type="dxa"/>
            <w:bottom w:w="0" w:type="dxa"/>
            <w:right w:w="0" w:type="dxa"/>
          </w:tblCellMar>
        </w:tblPrEx>
        <w:trPr>
          <w:cantSplit/>
          <w:trHeight w:val="511"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66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24</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提升危险化学品重大安全风险管控能力</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严格化工项目准入条件</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2022年底前，要结合本地区产业规划、产业链，制定完善危险化学品“禁限控”目录。</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val="en-US" w:eastAsia="zh-CN"/>
                <w14:textFill>
                  <w14:solidFill>
                    <w14:schemeClr w14:val="tx1"/>
                  </w14:solidFill>
                </w14:textFill>
              </w:rPr>
              <w:t>区发改局邓</w:t>
            </w:r>
            <w:r>
              <w:rPr>
                <w:rFonts w:hint="eastAsia" w:ascii="仿宋" w:hAnsi="仿宋" w:cs="仿宋"/>
                <w:color w:val="000000" w:themeColor="text1"/>
                <w:kern w:val="0"/>
                <w:sz w:val="22"/>
                <w:szCs w:val="22"/>
                <w14:textFill>
                  <w14:solidFill>
                    <w14:schemeClr w14:val="tx1"/>
                  </w14:solidFill>
                </w14:textFill>
              </w:rPr>
              <w:t>各相关部门配合</w:t>
            </w:r>
          </w:p>
        </w:tc>
        <w:tc>
          <w:tcPr>
            <w:tcW w:w="12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6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25</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强化危险化学品运输安全管理</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危险货物运输车辆全部强制安装远程提醒监控系统，实行运输过程实时定位及路径记录。</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交通局牵头、相关部门按职责分工落实</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6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26</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确定危险化学品运输线路，明确危险化学品运输途径。</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牵头、相关部门按职责分工落实</w:t>
            </w: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41" w:hRule="atLeast"/>
        </w:trPr>
        <w:tc>
          <w:tcPr>
            <w:tcW w:w="9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27</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提高危险化学品企业本质安全水平</w:t>
            </w:r>
          </w:p>
        </w:tc>
        <w:tc>
          <w:tcPr>
            <w:tcW w:w="1576"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全面排查管控危险化学品生产储存企业外部安全防护距离</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不符合外部安全防护距离要求的“两重点一重大”的生产装置和储存设施，需要实施搬迁的，在采取尽可能消减安全风险措施的基础上于2022年底前完成。</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应急局、市自然资源局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、市生态环境局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等按职责分工负责，各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963" w:hRule="atLeast"/>
        </w:trPr>
        <w:tc>
          <w:tcPr>
            <w:tcW w:w="93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28</w:t>
            </w:r>
          </w:p>
        </w:tc>
        <w:tc>
          <w:tcPr>
            <w:tcW w:w="134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57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持续提升危险化学品企业自动化控制水平</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推动涉及重点监管危险化工工艺的生产装置实现全流程自动化控制，所有涉及硝化、氯化、氟化、重氮化、过氧化工艺装置的上下游配套装置必须实现自动化控制。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val="en-US" w:eastAsia="zh-CN"/>
                <w14:textFill>
                  <w14:solidFill>
                    <w14:schemeClr w14:val="tx1"/>
                  </w14:solidFill>
                </w14:textFill>
              </w:rPr>
              <w:t>区发改</w:t>
            </w:r>
            <w:r>
              <w:rPr>
                <w:rFonts w:hint="eastAsia" w:ascii="仿宋" w:hAnsi="仿宋" w:cs="仿宋"/>
                <w:color w:val="000000" w:themeColor="text1"/>
                <w:kern w:val="0"/>
                <w:sz w:val="22"/>
                <w:szCs w:val="22"/>
                <w14:textFill>
                  <w14:solidFill>
                    <w14:schemeClr w14:val="tx1"/>
                  </w14:solidFill>
                </w14:textFill>
              </w:rPr>
              <w:t>局等按职责分工负责，各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44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sz w:val="22"/>
                <w:szCs w:val="22"/>
                <w14:textFill>
                  <w14:solidFill>
                    <w14:schemeClr w14:val="tx1"/>
                  </w14:solidFill>
                </w14:textFill>
              </w:rPr>
              <w:t>29</w:t>
            </w:r>
          </w:p>
        </w:tc>
        <w:tc>
          <w:tcPr>
            <w:tcW w:w="134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提高危险化学品企业本质安全水平</w:t>
            </w:r>
          </w:p>
        </w:tc>
        <w:tc>
          <w:tcPr>
            <w:tcW w:w="15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深化精细化工企业反应安全风险评估</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落实有关精细化工企业评估建议，进行整改。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市场监管局等按职责分工负责，各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30</w:t>
            </w:r>
          </w:p>
        </w:tc>
        <w:tc>
          <w:tcPr>
            <w:tcW w:w="13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列入精细化工反应安全风险评估范围的精细化工企业完成反应安全风险评估。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4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31</w:t>
            </w:r>
          </w:p>
        </w:tc>
        <w:tc>
          <w:tcPr>
            <w:tcW w:w="1346"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根据</w:t>
            </w:r>
            <w:r>
              <w:rPr>
                <w:rFonts w:hint="eastAsia" w:ascii="仿宋" w:hAnsi="仿宋" w:cs="仿宋"/>
                <w:color w:val="000000" w:themeColor="text1"/>
                <w:kern w:val="0"/>
                <w:sz w:val="22"/>
                <w:szCs w:val="22"/>
                <w:lang w:eastAsia="zh-CN"/>
                <w14:textFill>
                  <w14:solidFill>
                    <w14:schemeClr w14:val="tx1"/>
                  </w14:solidFill>
                </w14:textFill>
              </w:rPr>
              <w:t>反映</w:t>
            </w:r>
            <w:r>
              <w:rPr>
                <w:rFonts w:hint="eastAsia" w:ascii="仿宋" w:hAnsi="仿宋" w:cs="仿宋"/>
                <w:color w:val="000000" w:themeColor="text1"/>
                <w:kern w:val="0"/>
                <w:sz w:val="22"/>
                <w:szCs w:val="22"/>
                <w14:textFill>
                  <w14:solidFill>
                    <w14:schemeClr w14:val="tx1"/>
                  </w14:solidFill>
                </w14:textFill>
              </w:rPr>
              <w:t>危险度等级和评估建议，及时设置相应的安全设施，补充完善安全管控措施，审查和修订安全操作规程。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08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32</w:t>
            </w:r>
          </w:p>
        </w:tc>
        <w:tc>
          <w:tcPr>
            <w:tcW w:w="1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提升从业人员专业素质能力</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落实从业人员学历要求</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生产企业主要负责人、分管安全生产负责人必须具有化工类专业大专及以上学历和一定实践经验，专职安全管理人员至少要具备中级及以上化工专业技术职称或化工安全类注册安全工程师资格。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人社局等按职责分工负责，各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511"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完成时限</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1707"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33</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涉及“两重点一重大”生产装置和储存设施的企业，新入职的主要负责人和主管生产、设备、技术、安全的负责人及安全生产管理人员必须具备化学、化工、安全等相关专业大专及以上学历或化工类中级及以上职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人社局等按职责分工负责，各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10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34</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强化从业人员教育培训</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充分发挥职业院校</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含技工院校）或安全生产培训机构作用，强化从业人员教育培训。</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246"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w:t>
            </w:r>
            <w:r>
              <w:rPr>
                <w:rFonts w:hint="eastAsia" w:ascii="仿宋" w:hAnsi="仿宋" w:cs="仿宋"/>
                <w:color w:val="000000" w:themeColor="text1"/>
                <w:kern w:val="0"/>
                <w:sz w:val="22"/>
                <w:szCs w:val="22"/>
                <w:lang w:val="en-US" w:eastAsia="zh-CN"/>
                <w14:textFill>
                  <w14:solidFill>
                    <w14:schemeClr w14:val="tx1"/>
                  </w14:solidFill>
                </w14:textFill>
              </w:rPr>
              <w:t>5</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强化安全监管能力建设</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提升危险化学品安全监管队伍监管能力</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具有化工安全生产相关专业学历和实践经验的执法人员数量达到在职人员的75%以上。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委编办</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区人社局</w:t>
            </w:r>
            <w:r>
              <w:rPr>
                <w:rFonts w:hint="eastAsia" w:ascii="仿宋" w:hAnsi="仿宋" w:cs="仿宋"/>
                <w:color w:val="000000" w:themeColor="text1"/>
                <w:kern w:val="0"/>
                <w:sz w:val="22"/>
                <w:szCs w:val="22"/>
                <w14:textFill>
                  <w14:solidFill>
                    <w14:schemeClr w14:val="tx1"/>
                  </w14:solidFill>
                </w14:textFill>
              </w:rPr>
              <w:t>等按职责分工负责</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Height w:val="1178"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3</w:t>
            </w:r>
            <w:r>
              <w:rPr>
                <w:rFonts w:hint="eastAsia" w:ascii="仿宋" w:hAnsi="仿宋" w:cs="仿宋"/>
                <w:color w:val="000000" w:themeColor="text1"/>
                <w:kern w:val="0"/>
                <w:sz w:val="22"/>
                <w:szCs w:val="22"/>
                <w:lang w:val="en-US" w:eastAsia="zh-CN"/>
                <w14:textFill>
                  <w14:solidFill>
                    <w14:schemeClr w14:val="tx1"/>
                  </w14:solidFill>
                </w14:textFill>
              </w:rPr>
              <w:t>6</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加强应急救援能力建设</w:t>
            </w:r>
          </w:p>
        </w:tc>
        <w:tc>
          <w:tcPr>
            <w:tcW w:w="5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建成统一指挥、反应灵敏、上下联动的危险化学品应急救援力量指挥调度体系。</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br w:type="page"/>
      </w:r>
    </w:p>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消防安全专项整治三年行动2022年任务台账清单（15项）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205"/>
        <w:gridCol w:w="1984"/>
        <w:gridCol w:w="5245"/>
        <w:gridCol w:w="1134"/>
        <w:gridCol w:w="311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blHeader/>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主要内容</w:t>
            </w:r>
          </w:p>
        </w:tc>
        <w:tc>
          <w:tcPr>
            <w:tcW w:w="1984"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任务指标</w:t>
            </w:r>
          </w:p>
        </w:tc>
        <w:tc>
          <w:tcPr>
            <w:tcW w:w="5245"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主要工作</w:t>
            </w:r>
          </w:p>
        </w:tc>
        <w:tc>
          <w:tcPr>
            <w:tcW w:w="1134"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311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37</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实施打通消防生命通道工程</w:t>
            </w: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老旧小区实行“一区一策”治理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完成老旧小区消防车通道治理整改。</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val="en-US" w:eastAsia="zh-CN"/>
                <w14:textFill>
                  <w14:solidFill>
                    <w14:schemeClr w14:val="tx1"/>
                  </w14:solidFill>
                </w14:textFill>
              </w:rPr>
              <w:t>牵头，区</w:t>
            </w:r>
            <w:r>
              <w:rPr>
                <w:rFonts w:hint="eastAsia" w:ascii="仿宋" w:hAnsi="仿宋" w:cs="仿宋"/>
                <w:color w:val="000000" w:themeColor="text1"/>
                <w:kern w:val="0"/>
                <w:sz w:val="22"/>
                <w:szCs w:val="22"/>
                <w14:textFill>
                  <w14:solidFill>
                    <w14:schemeClr w14:val="tx1"/>
                  </w14:solidFill>
                </w14:textFill>
              </w:rPr>
              <w:t>住建局、市自然资源局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、市公安局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等有关部门分工负责各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8</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加强规划建设提供基础保障</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人防工程管理部门充分挖掘城市人防地下空间潜力，按照三年分步实施，在城市推动新建一批公共停车设施。</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市自然资源局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区城管局</w:t>
            </w:r>
            <w:r>
              <w:rPr>
                <w:rFonts w:hint="eastAsia" w:ascii="仿宋" w:hAnsi="仿宋" w:cs="仿宋"/>
                <w:color w:val="000000" w:themeColor="text1"/>
                <w:kern w:val="0"/>
                <w:sz w:val="22"/>
                <w:szCs w:val="22"/>
                <w14:textFill>
                  <w14:solidFill>
                    <w14:schemeClr w14:val="tx1"/>
                  </w14:solidFill>
                </w14:textFill>
              </w:rPr>
              <w:t>等有关部门分工负责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14:textFill>
                  <w14:solidFill>
                    <w14:schemeClr w14:val="tx1"/>
                  </w14:solidFill>
                </w14:textFill>
              </w:rPr>
              <w:t>9</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按照加强城市停车设施规划建设有关政策文件，严格落实建筑物配建停车位有关标准要求，从根本上解决因“停车难”而占</w:t>
            </w:r>
            <w:r>
              <w:rPr>
                <w:rFonts w:hint="eastAsia" w:ascii="仿宋" w:hAnsi="仿宋" w:cs="仿宋"/>
                <w:color w:val="000000" w:themeColor="text1"/>
                <w:kern w:val="0"/>
                <w:sz w:val="22"/>
                <w:szCs w:val="22"/>
                <w:lang w:eastAsia="zh-CN"/>
                <w14:textFill>
                  <w14:solidFill>
                    <w14:schemeClr w14:val="tx1"/>
                  </w14:solidFill>
                </w14:textFill>
              </w:rPr>
              <w:t>堵</w:t>
            </w:r>
            <w:r>
              <w:rPr>
                <w:rFonts w:hint="eastAsia" w:ascii="仿宋" w:hAnsi="仿宋" w:cs="仿宋"/>
                <w:color w:val="000000" w:themeColor="text1"/>
                <w:kern w:val="0"/>
                <w:sz w:val="22"/>
                <w:szCs w:val="22"/>
                <w14:textFill>
                  <w14:solidFill>
                    <w14:schemeClr w14:val="tx1"/>
                  </w14:solidFill>
                </w14:textFill>
              </w:rPr>
              <w:t>消防车通道的突出问题。</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40</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集中开展六类场所消防安全治理</w:t>
            </w:r>
          </w:p>
          <w:p>
            <w:pPr>
              <w:spacing w:line="300" w:lineRule="exact"/>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加强大型商业综合体消防安全管理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大型商业综合体消防安全管理达标率实现100%。</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val="en-US" w:eastAsia="zh-CN"/>
                <w14:textFill>
                  <w14:solidFill>
                    <w14:schemeClr w14:val="tx1"/>
                  </w14:solidFill>
                </w14:textFill>
              </w:rPr>
              <w:t>牵头，区</w:t>
            </w:r>
            <w:r>
              <w:rPr>
                <w:rFonts w:hint="eastAsia" w:ascii="仿宋" w:hAnsi="仿宋" w:cs="仿宋"/>
                <w:color w:val="000000" w:themeColor="text1"/>
                <w:kern w:val="0"/>
                <w:sz w:val="22"/>
                <w:szCs w:val="22"/>
                <w14:textFill>
                  <w14:solidFill>
                    <w14:schemeClr w14:val="tx1"/>
                  </w14:solidFill>
                </w14:textFill>
              </w:rPr>
              <w:t>商务局等有关部门分工负责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41</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加强博物馆和文物建筑消防安全综合治理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文物保护单位消防安全标准化管理实现全部达标。</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val="en-US" w:eastAsia="zh-CN"/>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民宗</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文旅局等有关部门分工负责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各镇（街道）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4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42</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加强学校及周边场所消防安全治理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小学、幼儿园消防安全管理实现达标。</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队等有关部门分工负责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6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43</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加强石油化工企业消防安全能力建设</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完成企业消防力量建设任务。</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val="en-US" w:eastAsia="zh-CN"/>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val="en-US" w:eastAsia="zh-CN"/>
                <w14:textFill>
                  <w14:solidFill>
                    <w14:schemeClr w14:val="tx1"/>
                  </w14:solidFill>
                </w14:textFill>
              </w:rPr>
              <w:t>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44</w:t>
            </w:r>
          </w:p>
        </w:tc>
        <w:tc>
          <w:tcPr>
            <w:tcW w:w="120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整治老旧场所、消防产品领域及新材料新业态等突出风险</w:t>
            </w: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消防产品领域综合治理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消防产品生产、流通和使用领域监督抽查，实现不合格率低于10%。</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队等有关部门分工负责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45</w:t>
            </w:r>
          </w:p>
        </w:tc>
        <w:tc>
          <w:tcPr>
            <w:tcW w:w="120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打牢乡村地区火灾防控基础</w:t>
            </w: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加大乡村火灾隐患整治力度</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加快乡村电气线路、炉灶等用火用电安全改造升级，有效降低火灾风险。</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val="en-US" w:eastAsia="zh-CN"/>
                <w14:textFill>
                  <w14:solidFill>
                    <w14:schemeClr w14:val="tx1"/>
                  </w14:solidFill>
                </w14:textFill>
              </w:rPr>
              <w:t>国网电力汉台分公司、</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队等各有关部门分工负责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46</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加强重点行业消防安全管理</w:t>
            </w: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集中整治行业消防安全问题</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火灾隐患挂账隐患整改完成。</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w:t>
            </w:r>
            <w:r>
              <w:rPr>
                <w:rFonts w:hint="eastAsia" w:ascii="仿宋" w:hAnsi="仿宋" w:cs="仿宋"/>
                <w:color w:val="000000" w:themeColor="text1"/>
                <w:kern w:val="0"/>
                <w:sz w:val="22"/>
                <w:szCs w:val="22"/>
                <w:lang w:val="en-US" w:eastAsia="zh-CN"/>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民政局、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民宗</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等各有关部门分工负责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47</w:t>
            </w:r>
          </w:p>
        </w:tc>
        <w:tc>
          <w:tcPr>
            <w:tcW w:w="120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推行行业消防安全标准化管理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教育、民政、文化和旅游、卫生健康、宗教、文物等重点行业领域有效落实行业标准化管理。</w:t>
            </w:r>
          </w:p>
        </w:tc>
        <w:tc>
          <w:tcPr>
            <w:tcW w:w="1134" w:type="dxa"/>
            <w:shd w:val="clear" w:color="auto" w:fill="auto"/>
            <w:tcMar>
              <w:top w:w="15" w:type="dxa"/>
              <w:left w:w="15" w:type="dxa"/>
              <w:right w:w="15" w:type="dxa"/>
            </w:tcMar>
            <w:vAlign w:val="center"/>
          </w:tcPr>
          <w:p>
            <w:pPr>
              <w:widowControl/>
              <w:numPr>
                <w:ilvl w:val="255"/>
                <w:numId w:val="0"/>
              </w:numPr>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48</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实施消防信息化管理能力提升工程</w:t>
            </w: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推行城市消防大数据管理</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建成城市消防大数据库，建成火灾监测预警预报平台，实现对火灾高风险场所、高风险区域的动态监测、风险评估、智能分析和精准治理。</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消防救援</w:t>
            </w:r>
            <w:r>
              <w:rPr>
                <w:rFonts w:hint="eastAsia" w:ascii="仿宋" w:hAnsi="仿宋" w:cs="仿宋"/>
                <w:color w:val="000000" w:themeColor="text1"/>
                <w:kern w:val="0"/>
                <w:sz w:val="22"/>
                <w:szCs w:val="22"/>
                <w:lang w:val="en-US" w:eastAsia="zh-CN"/>
                <w14:textFill>
                  <w14:solidFill>
                    <w14:schemeClr w14:val="tx1"/>
                  </w14:solidFill>
                </w14:textFill>
              </w:rPr>
              <w:t>大</w:t>
            </w:r>
            <w:r>
              <w:rPr>
                <w:rFonts w:hint="eastAsia" w:ascii="仿宋" w:hAnsi="仿宋" w:cs="仿宋"/>
                <w:color w:val="000000" w:themeColor="text1"/>
                <w:kern w:val="0"/>
                <w:sz w:val="22"/>
                <w:szCs w:val="22"/>
                <w14:textFill>
                  <w14:solidFill>
                    <w14:schemeClr w14:val="tx1"/>
                  </w14:solidFill>
                </w14:textFill>
              </w:rPr>
              <w:t>队牵头，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消安委各有关成员单位分工负责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3"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49</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建设消防物联网监控系统</w:t>
            </w:r>
          </w:p>
        </w:tc>
        <w:tc>
          <w:tcPr>
            <w:tcW w:w="524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火灾高危单位和设有自动消防设施的高层建筑全部接入系统。</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continue"/>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3" w:hRule="atLeast"/>
        </w:trPr>
        <w:tc>
          <w:tcPr>
            <w:tcW w:w="937" w:type="dxa"/>
            <w:vMerge w:val="restart"/>
            <w:shd w:val="clear" w:color="auto" w:fill="auto"/>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50</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实施消防安全素质提升工程</w:t>
            </w:r>
          </w:p>
        </w:tc>
        <w:tc>
          <w:tcPr>
            <w:tcW w:w="1984"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加强重点人群分级分类培训</w:t>
            </w:r>
          </w:p>
        </w:tc>
        <w:tc>
          <w:tcPr>
            <w:tcW w:w="524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r>
              <w:rPr>
                <w:rFonts w:hint="eastAsia" w:ascii="仿宋" w:hAnsi="仿宋" w:cs="仿宋"/>
                <w:color w:val="000000" w:themeColor="text1"/>
                <w:kern w:val="0"/>
                <w:sz w:val="22"/>
                <w:szCs w:val="22"/>
                <w14:textFill>
                  <w14:solidFill>
                    <w14:schemeClr w14:val="tx1"/>
                  </w14:solidFill>
                </w14:textFill>
              </w:rPr>
              <w:t>、行业主管部门和消防救援机构分批次、分类别组织单位消防安全责任人和管理人、社区民警、村居委工作人员、网格员、安保人员、管理单位人员、重点单位员工、小企业主等重点人群开展全覆盖消防培训。</w:t>
            </w:r>
          </w:p>
        </w:tc>
        <w:tc>
          <w:tcPr>
            <w:tcW w:w="1134"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118" w:type="dxa"/>
            <w:vMerge w:val="restart"/>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消安委办公室会同各有关部门分工负责</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r>
              <w:rPr>
                <w:rFonts w:hint="eastAsia" w:ascii="仿宋" w:hAnsi="仿宋" w:cs="仿宋"/>
                <w:color w:val="000000" w:themeColor="text1"/>
                <w:kern w:val="0"/>
                <w:sz w:val="22"/>
                <w:szCs w:val="22"/>
                <w14:textFill>
                  <w14:solidFill>
                    <w14:schemeClr w14:val="tx1"/>
                  </w14:solidFill>
                </w14:textFill>
              </w:rPr>
              <w:t>、</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宋体" w:hAnsi="宋体" w:eastAsia="宋体" w:cs="宋体"/>
                <w:color w:val="000000" w:themeColor="text1"/>
                <w:sz w:val="22"/>
                <w:szCs w:val="22"/>
                <w14:textFill>
                  <w14:solidFill>
                    <w14:schemeClr w14:val="tx1"/>
                  </w14:solidFill>
                </w14:textFill>
              </w:rPr>
            </w:pP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984" w:type="dxa"/>
            <w:vMerge w:val="continue"/>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p>
        </w:tc>
        <w:tc>
          <w:tcPr>
            <w:tcW w:w="5245" w:type="dxa"/>
            <w:vMerge w:val="continue"/>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p>
        </w:tc>
        <w:tc>
          <w:tcPr>
            <w:tcW w:w="1134"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3118"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spacing w:line="60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道路运输安全专项整治三年行动2022年任务台账清单（47项）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205"/>
        <w:gridCol w:w="1559"/>
        <w:gridCol w:w="6379"/>
        <w:gridCol w:w="1275"/>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5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7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51</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进一步健全道路运输安全责任体系</w:t>
            </w:r>
          </w:p>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推进信用体系建设</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依托信用交通、安全生产失信联合惩戒“黑名单”等载体，加快建立和完善道路运输领域安全生产守信激励和失信惩戒机制。</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52</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建立健全事中事后监管机制，依法加强客货运输经营行为信用评价，实施分级分类管理，对发生重大安全责任事故等严重失信行为的单位和个人实施联合惩戒。</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53</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完善事故调查制度</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健全市场退出机制，依法依规将不具备安全生产条件的企业清出道路运输市场。</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交安委办公室牵头，各成员单位配合，各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54</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构建快速救援救治机制</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完善道路运输应急管理体系，提升应急救援能力，降低生态环境损害，科学及时处置突发事件。</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、市生态环境局</w:t>
            </w:r>
            <w:r>
              <w:rPr>
                <w:rFonts w:hint="eastAsia" w:ascii="仿宋" w:hAnsi="仿宋" w:cs="仿宋"/>
                <w:color w:val="000000" w:themeColor="text1"/>
                <w:kern w:val="0"/>
                <w:sz w:val="22"/>
                <w:szCs w:val="22"/>
                <w:lang w:val="en-US" w:eastAsia="zh-CN"/>
                <w14:textFill>
                  <w14:solidFill>
                    <w14:schemeClr w14:val="tx1"/>
                  </w14:solidFill>
                </w14:textFill>
              </w:rPr>
              <w:t>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应急管理局等配合，各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55</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建立健全快速发现、及时救援、有效救治、妥善救助“四位一体”联动工作机制，加强事故应急协调，完善救援救治保障，减少事故伤员致死致残。</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1"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56</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进一步加强客货车安全源头整治</w:t>
            </w: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组织隐患车辆专项整治</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开展货车非法改装、“大吨小标”专项整治，全面排查货车、专用车生产企业、车辆维修企业和车辆非法改装站点。</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交安办牵头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市</w:t>
            </w:r>
            <w:r>
              <w:rPr>
                <w:rFonts w:hint="eastAsia" w:ascii="仿宋" w:hAnsi="仿宋" w:cs="仿宋"/>
                <w:color w:val="000000" w:themeColor="text1"/>
                <w:kern w:val="0"/>
                <w:sz w:val="22"/>
                <w:szCs w:val="22"/>
                <w14:textFill>
                  <w14:solidFill>
                    <w14:schemeClr w14:val="tx1"/>
                  </w14:solidFill>
                </w14:textFill>
              </w:rPr>
              <w:t>场监管局、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按职责分工负责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57</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严厉打击货车“大吨小标”、非法生产、改装、销售、倒卖等违法违规行为，强化执法监管，加大联合惩戒力度，到2022年基本消除货车非法改装、“大吨小标”等违法违规突出问题。</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58</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提升客货车安全水平</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鼓励在用客车参照国家标准安装前轮爆胎应急装置。</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59</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推动公交车安装驾驶室隔离设施，划设乘客安全警戒线，粘贴警示标识标语，严防乘客抢夺方向盘、干扰驾驶人安全驾驶。</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5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7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60</w:t>
            </w:r>
          </w:p>
        </w:tc>
        <w:tc>
          <w:tcPr>
            <w:tcW w:w="1205" w:type="dxa"/>
            <w:vMerge w:val="restart"/>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进一步加强客货车安全源头整治</w:t>
            </w: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强化市场准入管理</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充分发挥市场调节作用，鼓励“两客一危”车辆安装使用智能视频监控系统。</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61</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落实缺陷汽车产品召回制度，积极配合上级市场监管部门开展汽车缺陷产品召回工作。</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62</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进一步提升运输行业从业人员素质</w:t>
            </w: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完善运输从业人员管理制度</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落实“放管服”改革要求，加快构建道路运输职业资格制度，健全职业标准、职业资格考试、注册管理、继续教育、从业管理、国际互认制度等职业资格制度体系。</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63</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全面实施道路运输企业主要负责人和安全生产管理人员考核管理制度。</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64</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严把从业人员资格准入关</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建立客货运驾驶人从业信息、交通违法和事故信息共享机制。</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交安</w:t>
            </w:r>
            <w:r>
              <w:rPr>
                <w:rFonts w:hint="eastAsia" w:ascii="仿宋" w:hAnsi="仿宋" w:cs="仿宋"/>
                <w:color w:val="000000" w:themeColor="text1"/>
                <w:kern w:val="0"/>
                <w:sz w:val="22"/>
                <w:szCs w:val="22"/>
                <w:lang w:val="en-US" w:eastAsia="zh-CN"/>
                <w14:textFill>
                  <w14:solidFill>
                    <w14:schemeClr w14:val="tx1"/>
                  </w14:solidFill>
                </w14:textFill>
              </w:rPr>
              <w:t>办</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65</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督促运输企业加强驾驶人聘用管理，严格处罚交通违法、交通事故突出的驾驶人，并及时依法解聘。</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66</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加快网约车合规化进程，严厉查处不符合条件车辆和人员的非法经营行为，严禁平台公司向未取得资质的车辆和人员提供运输服务信息。</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67</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加大宣传曝光力度</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加强“两客一危一货”、校车等重点车辆驾驶人常态化培训教育，利用典型事故案例，加强运输从业人员警示教育。</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交警一、二大队牵头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68</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加强客运车辆规范使用安全带宣传提示。持续曝光“高危风险企业”“突出违法车辆”“典型事故案例”“终生禁驾人员”。</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69</w:t>
            </w:r>
          </w:p>
        </w:tc>
        <w:tc>
          <w:tcPr>
            <w:tcW w:w="1205" w:type="dxa"/>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进一步加大运输企业安全隐患清理力度</w:t>
            </w: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加强汽车客运站安全监管</w:t>
            </w:r>
          </w:p>
        </w:tc>
        <w:tc>
          <w:tcPr>
            <w:tcW w:w="6379" w:type="dxa"/>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强化安检人员专业素质培训，落实安全检查标准规范，推动安检设施设备更新升级，提升旅客进站安检效率和服务质量。</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eastAsia="仿宋" w:cs="仿宋"/>
                <w:color w:val="000000" w:themeColor="text1"/>
                <w:kern w:val="2"/>
                <w:sz w:val="22"/>
                <w:szCs w:val="22"/>
                <w:lang w:val="en-US" w:eastAsia="zh-CN" w:bidi="ar-SA"/>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lang w:val="en-US" w:eastAsia="zh-CN"/>
              </w:rPr>
            </w:pPr>
          </w:p>
          <w:p>
            <w:pPr>
              <w:pStyle w:val="19"/>
              <w:rPr>
                <w:lang w:val="en-US" w:eastAsia="zh-CN"/>
              </w:rPr>
            </w:pPr>
          </w:p>
          <w:p>
            <w:pPr>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5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7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70</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进一步加强重点车辆运输安全治理</w:t>
            </w: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强化旅游客运安全监管</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全面加强旅游客运安全管理，严格旅游客运安全全过程、全链条监管，切实提升旅游客运安全水平。</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val="en-US" w:eastAsia="zh-CN"/>
                <w14:textFill>
                  <w14:solidFill>
                    <w14:schemeClr w14:val="tx1"/>
                  </w14:solidFill>
                </w14:textFill>
              </w:rPr>
              <w:t>交警一、二大队、区教体局</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71</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建立健全旅游客运信息共享机制，加强监管平台信息共享，开放企业、车辆、从业人员资质查询服务，实现“正规社”、“正规导”、“正规车”市场格局。</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3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72</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加大对旅行社、学校、社会团体包车行为的监督力度，严禁租用不具备资质的客车。推动运用电子围栏等技术，强化旅游团组及车辆异地监管。</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6" w:hRule="atLeast"/>
        </w:trPr>
        <w:tc>
          <w:tcPr>
            <w:tcW w:w="937" w:type="dxa"/>
            <w:vMerge w:val="restart"/>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73</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深化货车超限超载治理</w:t>
            </w:r>
          </w:p>
        </w:tc>
        <w:tc>
          <w:tcPr>
            <w:tcW w:w="637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突出重点区域监管专项整治，严查超限超载违法，深化“百吨王”专项整治。</w:t>
            </w:r>
          </w:p>
        </w:tc>
        <w:tc>
          <w:tcPr>
            <w:tcW w:w="1275"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交安办牵头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经贸</w:t>
            </w:r>
            <w:r>
              <w:rPr>
                <w:rFonts w:hint="eastAsia" w:ascii="仿宋" w:hAnsi="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市场监管局按职责分工落实</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rPr>
        <w:tc>
          <w:tcPr>
            <w:tcW w:w="937"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vMerge w:val="continue"/>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p>
        </w:tc>
        <w:tc>
          <w:tcPr>
            <w:tcW w:w="1275"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9" w:hRule="atLeast"/>
        </w:trPr>
        <w:tc>
          <w:tcPr>
            <w:tcW w:w="937"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vMerge w:val="continue"/>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p>
        </w:tc>
        <w:tc>
          <w:tcPr>
            <w:tcW w:w="1275"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74</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入推进治超联合执法常态化、制度化，加强超限超载车辆及其处罚信息共享，切实落实“一超四罚”措施，对违法货车及驾驶人、货运企业和源头装载企业实施处罚，严重违法失信超限超载的纳入失信当事人名单进行联合惩戒。</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pPr>
          </w:p>
          <w:p>
            <w:pPr>
              <w:pStyle w:val="19"/>
            </w:pPr>
          </w:p>
          <w:p/>
          <w:p>
            <w:pPr>
              <w:pStyle w:val="19"/>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5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7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6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75</w:t>
            </w:r>
          </w:p>
        </w:tc>
        <w:tc>
          <w:tcPr>
            <w:tcW w:w="1205" w:type="dxa"/>
            <w:vMerge w:val="restart"/>
            <w:shd w:val="clear" w:color="auto" w:fill="auto"/>
            <w:tcMar>
              <w:top w:w="15" w:type="dxa"/>
              <w:left w:w="15" w:type="dxa"/>
              <w:right w:w="15" w:type="dxa"/>
            </w:tcMar>
            <w:vAlign w:val="center"/>
          </w:tcPr>
          <w:p>
            <w:pPr>
              <w:spacing w:line="300" w:lineRule="exact"/>
              <w:rPr>
                <w:rFonts w:hint="eastAsia"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进一步加强重点车辆运输安全治理</w:t>
            </w:r>
          </w:p>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严密危险货物运输安全监管</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中共中央办公厅国务院办公厅关于全面加强危险化学品安全生产工作的意见》和交通运输部等六部门联合部令《危险货物道路运输安全管理办法》，监督危险化学品生产、储存、运输、使用和经营企业建立健全并严格执行充装或者装载查验、记录制度，切实强化危险货物托运、承运、装卸、车辆运行等全链条安全监管。</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交安办牵头</w:t>
            </w:r>
            <w:r>
              <w:rPr>
                <w:rFonts w:hint="eastAsia" w:ascii="仿宋" w:hAnsi="仿宋" w:cs="仿宋"/>
                <w:color w:val="000000" w:themeColor="text1"/>
                <w:kern w:val="0"/>
                <w:sz w:val="22"/>
                <w:szCs w:val="22"/>
                <w14:textFill>
                  <w14:solidFill>
                    <w14:schemeClr w14:val="tx1"/>
                  </w14:solidFill>
                </w14:textFill>
              </w:rPr>
              <w:t>、各监管部门依据职责分工负责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76</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积极推动构建“政府主导、多部门协同，信息化支撑、全链条监管”的危险化学品运输安全防控体系，加快提升行业综合治理能力。</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1"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77</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落实校车交通安全管理</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严格落实《校车安全管理条例》，依法实施校车使用许可，规范发展专用校车，稳妥解决已注册登记的专用校车无法取得校车使用许可的问题，保障校车发展与校车服务需求相适应。</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pacing w:val="-10"/>
                <w:sz w:val="22"/>
                <w:szCs w:val="22"/>
                <w14:textFill>
                  <w14:solidFill>
                    <w14:schemeClr w14:val="tx1"/>
                  </w14:solidFill>
                </w14:textFill>
              </w:rPr>
            </w:pPr>
            <w:r>
              <w:rPr>
                <w:rFonts w:hint="eastAsia" w:ascii="仿宋" w:hAnsi="仿宋" w:cs="仿宋"/>
                <w:color w:val="000000" w:themeColor="text1"/>
                <w:spacing w:val="-10"/>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10"/>
                <w:sz w:val="22"/>
                <w:szCs w:val="22"/>
                <w14:textFill>
                  <w14:solidFill>
                    <w14:schemeClr w14:val="tx1"/>
                  </w14:solidFill>
                </w14:textFill>
              </w:rPr>
            </w:pPr>
            <w:r>
              <w:rPr>
                <w:rFonts w:hint="eastAsia" w:ascii="仿宋" w:hAnsi="仿宋" w:cs="仿宋"/>
                <w:color w:val="000000" w:themeColor="text1"/>
                <w:spacing w:val="-10"/>
                <w:kern w:val="0"/>
                <w:sz w:val="22"/>
                <w:szCs w:val="22"/>
                <w:lang w:eastAsia="zh-CN"/>
                <w14:textFill>
                  <w14:solidFill>
                    <w14:schemeClr w14:val="tx1"/>
                  </w14:solidFill>
                </w14:textFill>
              </w:rPr>
              <w:t>区教体局</w:t>
            </w:r>
            <w:r>
              <w:rPr>
                <w:rFonts w:hint="eastAsia" w:ascii="仿宋" w:hAnsi="仿宋" w:cs="仿宋"/>
                <w:color w:val="000000" w:themeColor="text1"/>
                <w:spacing w:val="-10"/>
                <w:kern w:val="0"/>
                <w:sz w:val="22"/>
                <w:szCs w:val="22"/>
                <w14:textFill>
                  <w14:solidFill>
                    <w14:schemeClr w14:val="tx1"/>
                  </w14:solidFill>
                </w14:textFill>
              </w:rPr>
              <w:t>牵头，</w:t>
            </w:r>
            <w:r>
              <w:rPr>
                <w:rFonts w:hint="eastAsia" w:ascii="仿宋" w:hAnsi="仿宋" w:cs="仿宋"/>
                <w:color w:val="000000" w:themeColor="text1"/>
                <w:spacing w:val="-10"/>
                <w:kern w:val="0"/>
                <w:sz w:val="22"/>
                <w:szCs w:val="22"/>
                <w:lang w:val="en-US" w:eastAsia="zh-CN"/>
                <w14:textFill>
                  <w14:solidFill>
                    <w14:schemeClr w14:val="tx1"/>
                  </w14:solidFill>
                </w14:textFill>
              </w:rPr>
              <w:t>交警一二大队</w:t>
            </w:r>
            <w:r>
              <w:rPr>
                <w:rFonts w:hint="eastAsia" w:ascii="仿宋" w:hAnsi="仿宋" w:cs="仿宋"/>
                <w:color w:val="000000" w:themeColor="text1"/>
                <w:spacing w:val="-10"/>
                <w:kern w:val="0"/>
                <w:sz w:val="22"/>
                <w:szCs w:val="22"/>
                <w14:textFill>
                  <w14:solidFill>
                    <w14:schemeClr w14:val="tx1"/>
                  </w14:solidFill>
                </w14:textFill>
              </w:rPr>
              <w:t>、</w:t>
            </w:r>
            <w:r>
              <w:rPr>
                <w:rFonts w:hint="eastAsia" w:ascii="仿宋" w:hAnsi="仿宋" w:cs="仿宋"/>
                <w:color w:val="000000" w:themeColor="text1"/>
                <w:spacing w:val="-10"/>
                <w:kern w:val="0"/>
                <w:sz w:val="22"/>
                <w:szCs w:val="22"/>
                <w:lang w:eastAsia="zh-CN"/>
                <w14:textFill>
                  <w14:solidFill>
                    <w14:schemeClr w14:val="tx1"/>
                  </w14:solidFill>
                </w14:textFill>
              </w:rPr>
              <w:t>区</w:t>
            </w:r>
            <w:r>
              <w:rPr>
                <w:rFonts w:hint="eastAsia" w:ascii="仿宋" w:hAnsi="仿宋" w:cs="仿宋"/>
                <w:color w:val="000000" w:themeColor="text1"/>
                <w:spacing w:val="-10"/>
                <w:kern w:val="0"/>
                <w:sz w:val="22"/>
                <w:szCs w:val="22"/>
                <w14:textFill>
                  <w14:solidFill>
                    <w14:schemeClr w14:val="tx1"/>
                  </w14:solidFill>
                </w14:textFill>
              </w:rPr>
              <w:t>市场监管局、</w:t>
            </w:r>
            <w:r>
              <w:rPr>
                <w:rFonts w:hint="eastAsia" w:ascii="仿宋" w:hAnsi="仿宋" w:cs="仿宋"/>
                <w:color w:val="000000" w:themeColor="text1"/>
                <w:spacing w:val="-10"/>
                <w:kern w:val="0"/>
                <w:sz w:val="22"/>
                <w:szCs w:val="22"/>
                <w:lang w:eastAsia="zh-CN"/>
                <w14:textFill>
                  <w14:solidFill>
                    <w14:schemeClr w14:val="tx1"/>
                  </w14:solidFill>
                </w14:textFill>
              </w:rPr>
              <w:t>区</w:t>
            </w:r>
            <w:r>
              <w:rPr>
                <w:rFonts w:hint="eastAsia" w:ascii="仿宋" w:hAnsi="仿宋" w:cs="仿宋"/>
                <w:color w:val="000000" w:themeColor="text1"/>
                <w:spacing w:val="-10"/>
                <w:kern w:val="0"/>
                <w:sz w:val="22"/>
                <w:szCs w:val="22"/>
                <w14:textFill>
                  <w14:solidFill>
                    <w14:schemeClr w14:val="tx1"/>
                  </w14:solidFill>
                </w14:textFill>
              </w:rPr>
              <w:t>交通局配合，</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78</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加强农村交通安全监管</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严格按照《农村道路旅客运输班线通行条件审核规则》要求，建立健全农村客运班车通行条件联合审核机制。</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配合，各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79</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推动农村客运车辆安装使用卫星定位装置和视频监控装置，加强延伸到农村的城市公交车安全监管。</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80</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10"/>
                <w:sz w:val="22"/>
                <w:szCs w:val="22"/>
                <w14:textFill>
                  <w14:solidFill>
                    <w14:schemeClr w14:val="tx1"/>
                  </w14:solidFill>
                </w14:textFill>
              </w:rPr>
            </w:pPr>
            <w:r>
              <w:rPr>
                <w:rFonts w:hint="eastAsia" w:ascii="仿宋" w:hAnsi="仿宋" w:cs="仿宋"/>
                <w:color w:val="000000" w:themeColor="text1"/>
                <w:spacing w:val="-10"/>
                <w:kern w:val="0"/>
                <w:sz w:val="22"/>
                <w:szCs w:val="22"/>
                <w14:textFill>
                  <w14:solidFill>
                    <w14:schemeClr w14:val="tx1"/>
                  </w14:solidFill>
                </w14:textFill>
              </w:rPr>
              <w:t>加强农村公路安全生命防护工程建设，深化农村警保合作“两站两员”建设，规范警保合作劝导员工作职责，推进农村交通安全管理信息系统及手机APP应用，推广实施“路长制”，充分发挥“两站两员一长”作用，集中开展大劝导行动，加强农用车安全监管，夯实农村交通安全基础。</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81</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规范城市工程运输车监管</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加强源头管理，严格准入条件，完善退出机制，规范建筑工程运输市场。</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交安办</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区城管局</w:t>
            </w:r>
            <w:r>
              <w:rPr>
                <w:rFonts w:hint="eastAsia" w:ascii="仿宋" w:hAnsi="仿宋" w:cs="仿宋"/>
                <w:color w:val="000000" w:themeColor="text1"/>
                <w:kern w:val="0"/>
                <w:sz w:val="22"/>
                <w:szCs w:val="22"/>
                <w14:textFill>
                  <w14:solidFill>
                    <w14:schemeClr w14:val="tx1"/>
                  </w14:solidFill>
                </w14:textFill>
              </w:rPr>
              <w:t>配合，各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82</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行业监管，建立健全工程运输车监督考核制度，将工程运输车遵守交通安全法律法规和交通安全情况纳入渣土运输市场准入条件，对于车辆交通违法、事故突出的，依法收回建筑渣土运输许可，严格限制企业参与渣土运输招投标，督促企业完善管理制度，落实主体责任。</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20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55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79"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83</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进一步净化道路运输秩序</w:t>
            </w: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严查突出交通违法</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对重点道路特别是通行危险化学品运输车辆较多、交通流量较大的重点路段、事故多发路段设置执法装备。</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lang w:val="en-US" w:eastAsia="zh-CN"/>
                <w14:textFill>
                  <w14:solidFill>
                    <w14:schemeClr w14:val="tx1"/>
                  </w14:solidFill>
                </w14:textFill>
              </w:rPr>
              <w:t>交警一二大队</w:t>
            </w:r>
            <w:r>
              <w:rPr>
                <w:rFonts w:hint="eastAsia" w:ascii="仿宋" w:hAnsi="仿宋" w:cs="仿宋"/>
                <w:color w:val="000000" w:themeColor="text1"/>
                <w:spacing w:val="-4"/>
                <w:kern w:val="0"/>
                <w:sz w:val="22"/>
                <w:szCs w:val="22"/>
                <w14:textFill>
                  <w14:solidFill>
                    <w14:schemeClr w14:val="tx1"/>
                  </w14:solidFill>
                </w14:textFill>
              </w:rPr>
              <w:t>牵头，</w:t>
            </w:r>
            <w:r>
              <w:rPr>
                <w:rFonts w:hint="eastAsia" w:ascii="仿宋" w:hAnsi="仿宋" w:cs="仿宋"/>
                <w:color w:val="000000" w:themeColor="text1"/>
                <w:spacing w:val="-4"/>
                <w:kern w:val="0"/>
                <w:sz w:val="22"/>
                <w:szCs w:val="22"/>
                <w:lang w:eastAsia="zh-CN"/>
                <w14:textFill>
                  <w14:solidFill>
                    <w14:schemeClr w14:val="tx1"/>
                  </w14:solidFill>
                </w14:textFill>
              </w:rPr>
              <w:t>区</w:t>
            </w:r>
            <w:r>
              <w:rPr>
                <w:rFonts w:hint="eastAsia" w:ascii="仿宋" w:hAnsi="仿宋" w:cs="仿宋"/>
                <w:color w:val="000000" w:themeColor="text1"/>
                <w:spacing w:val="-4"/>
                <w:kern w:val="0"/>
                <w:sz w:val="22"/>
                <w:szCs w:val="22"/>
                <w14:textFill>
                  <w14:solidFill>
                    <w14:schemeClr w14:val="tx1"/>
                  </w14:solidFill>
                </w14:textFill>
              </w:rPr>
              <w:t>交通局配合，</w:t>
            </w:r>
            <w:r>
              <w:rPr>
                <w:rFonts w:hint="eastAsia" w:ascii="仿宋" w:hAnsi="仿宋" w:cs="仿宋"/>
                <w:color w:val="000000" w:themeColor="text1"/>
                <w:spacing w:val="-4"/>
                <w:kern w:val="0"/>
                <w:sz w:val="22"/>
                <w:szCs w:val="22"/>
                <w:lang w:val="en-US" w:eastAsia="zh-CN"/>
                <w14:textFill>
                  <w14:solidFill>
                    <w14:schemeClr w14:val="tx1"/>
                  </w14:solidFill>
                </w14:textFill>
              </w:rPr>
              <w:t>有关</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7"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84</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严格落实动态监管责任</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督促企业落实动态监控主体责任，加强对所属车辆和驾驶人的动态监管，提升动态监控安装率、入网率和上线率。</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交通局、交警一二大队</w:t>
            </w:r>
            <w:r>
              <w:rPr>
                <w:rFonts w:hint="eastAsia" w:ascii="仿宋" w:hAnsi="仿宋" w:cs="仿宋"/>
                <w:color w:val="000000" w:themeColor="text1"/>
                <w:kern w:val="0"/>
                <w:sz w:val="22"/>
                <w:szCs w:val="22"/>
                <w14:textFill>
                  <w14:solidFill>
                    <w14:schemeClr w14:val="tx1"/>
                  </w14:solidFill>
                </w14:textFill>
              </w:rPr>
              <w:t>按职责分工落实</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85</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建立重点车辆动态监管配套制度，制定超速、不按规定线路行驶、人为干扰、屏蔽信号等违法违规行为处罚标准，严格动态监控执法检查，及时发现和查处违法违规行为。</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1"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86</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全面推动重点营运车辆安装使用北斗车载卫星定位装置并进行计量检测，推进疲劳驾驶、超速等系统记录的交通违法信息纳入道路交通违法执法依据。</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87</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推进部门间“两客一危”车辆和重型货车信息及动态运行信息共享。</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1"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88</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严厉打击非法营运行为</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完善非法营运举报查处机制，对乘客举报的、相关部门抄送的、执法检查过程发现的非法营运行为，一查到底、从重处理。</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lang w:eastAsia="zh-CN"/>
                <w14:textFill>
                  <w14:solidFill>
                    <w14:schemeClr w14:val="tx1"/>
                  </w14:solidFill>
                </w14:textFill>
              </w:rPr>
              <w:t>区</w:t>
            </w:r>
            <w:r>
              <w:rPr>
                <w:rFonts w:hint="eastAsia" w:ascii="仿宋" w:hAnsi="仿宋" w:cs="仿宋"/>
                <w:color w:val="000000" w:themeColor="text1"/>
                <w:spacing w:val="-4"/>
                <w:kern w:val="0"/>
                <w:sz w:val="22"/>
                <w:szCs w:val="22"/>
                <w14:textFill>
                  <w14:solidFill>
                    <w14:schemeClr w14:val="tx1"/>
                  </w14:solidFill>
                </w14:textFill>
              </w:rPr>
              <w:t>交通局牵头，</w:t>
            </w:r>
            <w:r>
              <w:rPr>
                <w:rFonts w:hint="eastAsia" w:ascii="仿宋" w:hAnsi="仿宋" w:cs="仿宋"/>
                <w:color w:val="000000" w:themeColor="text1"/>
                <w:spacing w:val="-4"/>
                <w:kern w:val="0"/>
                <w:sz w:val="22"/>
                <w:szCs w:val="22"/>
                <w:lang w:val="en-US" w:eastAsia="zh-CN"/>
                <w14:textFill>
                  <w14:solidFill>
                    <w14:schemeClr w14:val="tx1"/>
                  </w14:solidFill>
                </w14:textFill>
              </w:rPr>
              <w:t>交警一二大队</w:t>
            </w:r>
            <w:r>
              <w:rPr>
                <w:rFonts w:hint="eastAsia" w:ascii="仿宋" w:hAnsi="仿宋" w:cs="仿宋"/>
                <w:color w:val="000000" w:themeColor="text1"/>
                <w:spacing w:val="-4"/>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89</w:t>
            </w:r>
          </w:p>
        </w:tc>
        <w:tc>
          <w:tcPr>
            <w:tcW w:w="120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进一步完善道路安全防护保障</w:t>
            </w:r>
          </w:p>
        </w:tc>
        <w:tc>
          <w:tcPr>
            <w:tcW w:w="155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全面排查道路安全风险</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加快临水临崖、连续长陡下坡、急弯</w:t>
            </w:r>
            <w:r>
              <w:rPr>
                <w:rFonts w:hint="eastAsia" w:ascii="仿宋" w:hAnsi="仿宋" w:cs="仿宋"/>
                <w:color w:val="000000" w:themeColor="text1"/>
                <w:kern w:val="0"/>
                <w:sz w:val="22"/>
                <w:szCs w:val="22"/>
                <w:lang w:eastAsia="zh-CN"/>
                <w14:textFill>
                  <w14:solidFill>
                    <w14:schemeClr w14:val="tx1"/>
                  </w14:solidFill>
                </w14:textFill>
              </w:rPr>
              <w:t>陡坡</w:t>
            </w:r>
            <w:r>
              <w:rPr>
                <w:rFonts w:hint="eastAsia" w:ascii="仿宋" w:hAnsi="仿宋" w:cs="仿宋"/>
                <w:color w:val="000000" w:themeColor="text1"/>
                <w:kern w:val="0"/>
                <w:sz w:val="22"/>
                <w:szCs w:val="22"/>
                <w14:textFill>
                  <w14:solidFill>
                    <w14:schemeClr w14:val="tx1"/>
                  </w14:solidFill>
                </w14:textFill>
              </w:rPr>
              <w:t>等重点路段和危桥改造整治，鼓励双向四车道及以上普通国省干线公路根据公路功能设置中央隔离设施。</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w:t>
            </w:r>
            <w:r>
              <w:rPr>
                <w:rFonts w:hint="eastAsia" w:ascii="仿宋" w:hAnsi="仿宋" w:cs="仿宋"/>
                <w:color w:val="000000" w:themeColor="text1"/>
                <w:kern w:val="0"/>
                <w:sz w:val="22"/>
                <w:szCs w:val="22"/>
                <w:lang w:val="en-US" w:eastAsia="zh-CN"/>
                <w14:textFill>
                  <w14:solidFill>
                    <w14:schemeClr w14:val="tx1"/>
                  </w14:solidFill>
                </w14:textFill>
              </w:rPr>
              <w:t>安办牵头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90</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强化道路应急保障</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推进公路和城市道路大型专业机械设备配备，全面提升冰雪天气铲雪除冰能力。</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val="en-US" w:eastAsia="zh-CN"/>
                <w14:textFill>
                  <w14:solidFill>
                    <w14:schemeClr w14:val="tx1"/>
                  </w14:solidFill>
                </w14:textFill>
              </w:rPr>
              <w:t>交警一二大队</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气象局按职责分工负责，各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5"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91</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加强暴雨、大雾、道路结冰等恶劣天气预报预警服务、监测预警技术研究和装备体系建设应用。</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46"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92</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推进农村道路设施建设</w:t>
            </w: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深化“千灯万带”示范工程，推进农村公路平交路口信号灯、减速带建设，根据乡道、村道设计标准科学设置限载标志。</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lang w:eastAsia="zh-CN"/>
                <w14:textFill>
                  <w14:solidFill>
                    <w14:schemeClr w14:val="tx1"/>
                  </w14:solidFill>
                </w14:textFill>
              </w:rPr>
              <w:t>区</w:t>
            </w:r>
            <w:r>
              <w:rPr>
                <w:rFonts w:hint="eastAsia" w:ascii="仿宋" w:hAnsi="仿宋" w:cs="仿宋"/>
                <w:color w:val="000000" w:themeColor="text1"/>
                <w:spacing w:val="-4"/>
                <w:kern w:val="0"/>
                <w:sz w:val="22"/>
                <w:szCs w:val="22"/>
                <w14:textFill>
                  <w14:solidFill>
                    <w14:schemeClr w14:val="tx1"/>
                  </w14:solidFill>
                </w14:textFill>
              </w:rPr>
              <w:t>交通局牵头，</w:t>
            </w:r>
            <w:r>
              <w:rPr>
                <w:rFonts w:hint="eastAsia" w:ascii="仿宋" w:hAnsi="仿宋" w:cs="仿宋"/>
                <w:color w:val="000000" w:themeColor="text1"/>
                <w:spacing w:val="-4"/>
                <w:kern w:val="0"/>
                <w:sz w:val="22"/>
                <w:szCs w:val="22"/>
                <w:lang w:val="en-US" w:eastAsia="zh-CN"/>
                <w14:textFill>
                  <w14:solidFill>
                    <w14:schemeClr w14:val="tx1"/>
                  </w14:solidFill>
                </w14:textFill>
              </w:rPr>
              <w:t>交警一二大队</w:t>
            </w:r>
            <w:r>
              <w:rPr>
                <w:rFonts w:hint="eastAsia" w:ascii="仿宋" w:hAnsi="仿宋" w:cs="仿宋"/>
                <w:color w:val="000000" w:themeColor="text1"/>
                <w:spacing w:val="-4"/>
                <w:kern w:val="0"/>
                <w:sz w:val="22"/>
                <w:szCs w:val="22"/>
                <w14:textFill>
                  <w14:solidFill>
                    <w14:schemeClr w14:val="tx1"/>
                  </w14:solidFill>
                </w14:textFill>
              </w:rPr>
              <w:t>配合，</w:t>
            </w:r>
            <w:r>
              <w:rPr>
                <w:rFonts w:hint="eastAsia" w:ascii="仿宋" w:hAnsi="仿宋" w:cs="仿宋"/>
                <w:color w:val="000000" w:themeColor="text1"/>
                <w:kern w:val="0"/>
                <w:sz w:val="22"/>
                <w:szCs w:val="22"/>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镇（街道）</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6"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93</w:t>
            </w:r>
          </w:p>
        </w:tc>
        <w:tc>
          <w:tcPr>
            <w:tcW w:w="1205"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559"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完善交通安全设施和交通管理设施，鼓励各地结合交通安全实际和事故情况在国省道交叉路口安装照明设施，具备条件的国省道穿乡过镇路段根据交通状况增设机非隔离设施。</w:t>
            </w:r>
          </w:p>
        </w:tc>
        <w:tc>
          <w:tcPr>
            <w:tcW w:w="1275"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spacing w:line="60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交通运输安全专项整治三年行动2022年任务台账清单（10项）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5340"/>
        <w:gridCol w:w="1155"/>
        <w:gridCol w:w="3015"/>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34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5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301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124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94</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夯实安全生产责任</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强化落实行业安全生产监督责任</w:t>
            </w:r>
          </w:p>
        </w:tc>
        <w:tc>
          <w:tcPr>
            <w:tcW w:w="534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制定并公布各领域安全生产权责清单，进一步明确有关部门安全监管职责分工，推动行业安全监管规范化、标准化。</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95</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切实落实企业安全生产主体责任</w:t>
            </w:r>
          </w:p>
        </w:tc>
        <w:tc>
          <w:tcPr>
            <w:tcW w:w="534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贯彻《全国落实企业安全生产主体责任三年行动专题实施方案》要求，督促企业落实安全生产主体责任，推行安全生产承诺制、双报告制以及全员责任制。</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96</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提升基础支撑保障能力</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强化安全监管能力建设</w:t>
            </w: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加强基层安全监管执法队伍建设，推动负有行业安全生产监督管理职责部门充实安全监管执法人员。</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restart"/>
            <w:shd w:val="clear" w:color="auto" w:fill="auto"/>
            <w:tcMar>
              <w:top w:w="15" w:type="dxa"/>
              <w:left w:w="15" w:type="dxa"/>
              <w:right w:w="15" w:type="dxa"/>
            </w:tcMar>
            <w:vAlign w:val="center"/>
          </w:tcPr>
          <w:p>
            <w:pPr>
              <w:spacing w:line="300" w:lineRule="exact"/>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w:t>
            </w:r>
            <w:r>
              <w:rPr>
                <w:rFonts w:hint="eastAsia" w:ascii="仿宋" w:hAnsi="仿宋" w:eastAsia="仿宋" w:cs="仿宋"/>
                <w:color w:val="000000" w:themeColor="text1"/>
                <w:kern w:val="0"/>
                <w:sz w:val="22"/>
                <w:szCs w:val="22"/>
                <w14:textFill>
                  <w14:solidFill>
                    <w14:schemeClr w14:val="tx1"/>
                  </w14:solidFill>
                </w14:textFill>
              </w:rPr>
              <w:t>局、</w:t>
            </w:r>
            <w:r>
              <w:rPr>
                <w:rFonts w:hint="eastAsia" w:ascii="仿宋" w:hAnsi="仿宋" w:cs="仿宋"/>
                <w:color w:val="000000" w:themeColor="text1"/>
                <w:kern w:val="0"/>
                <w:sz w:val="22"/>
                <w:szCs w:val="22"/>
                <w:lang w:val="en-US" w:eastAsia="zh-CN"/>
                <w14:textFill>
                  <w14:solidFill>
                    <w14:schemeClr w14:val="tx1"/>
                  </w14:solidFill>
                </w14:textFill>
              </w:rPr>
              <w:t>交警一二大队分工负责</w:t>
            </w: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97</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加强安全政策研究，提高战略性政策储备的能力。</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98</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加强信息共享和部门联动配合，强化培训教育，加强部门间培训资源和专家库共享。</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99</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优先保障安全投入，加快配齐安全监管执法装备设施。</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00</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强化基础保障能力建设</w:t>
            </w: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逐步淘汰超期服役的老龄渡船。</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01</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强化安全生产宣传与警示教育</w:t>
            </w: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建立健全安全生产宣传教育体系。</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02</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制作和发放生产安全事故警示教育录，加强安全宣传教育，开展安全知识进校园活动。</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03</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加强新媒体社会宣传教育作用，推进“微安全”文化品牌建设。</w:t>
            </w:r>
          </w:p>
        </w:tc>
        <w:tc>
          <w:tcPr>
            <w:tcW w:w="1155"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3015"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247"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362"/>
        <w:gridCol w:w="1276"/>
        <w:gridCol w:w="212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4616" w:type="dxa"/>
            <w:gridSpan w:val="7"/>
            <w:tcBorders>
              <w:top w:val="nil"/>
              <w:left w:val="nil"/>
              <w:right w:val="nil"/>
            </w:tcBorders>
            <w:shd w:val="clear" w:color="auto" w:fill="auto"/>
            <w:tcMar>
              <w:top w:w="15" w:type="dxa"/>
              <w:left w:w="15" w:type="dxa"/>
              <w:right w:w="15" w:type="dxa"/>
            </w:tcMar>
            <w:vAlign w:val="center"/>
          </w:tcPr>
          <w:p>
            <w:pPr>
              <w:widowControl/>
              <w:spacing w:line="600" w:lineRule="exact"/>
              <w:jc w:val="center"/>
              <w:textAlignment w:val="center"/>
              <w:rPr>
                <w:rFonts w:ascii="仿宋" w:hAnsi="仿宋" w:cs="仿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城市建设安全专项整治三年行动2022年任务台账清单（17项）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8"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04</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深入推进城市体检工作</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指导省级城市体检试点工作</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开展中心城区城市体检工作，制定方案，编制城市自体检报告，加强成果运用，推进城市安全隐患问题整改。</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区发改局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区经贸局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05</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开展城市公共设施安全专项体检</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开展城市公共设施安全隐患排查，查找城市公共设施的安全隐患和突出短板</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14:textFill>
                  <w14:solidFill>
                    <w14:schemeClr w14:val="tx1"/>
                  </w14:solidFill>
                </w14:textFill>
              </w:rPr>
              <w:t>加强对关键环节和重点部位管控，补齐监管短板，落实巡检维护制度，突出问题整治，建立健全应急预案。</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06</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开展城市公共卫生安全专项体检，查找城市建设在应对重大传染病方面存在的短板和不足。</w:t>
            </w:r>
          </w:p>
        </w:tc>
        <w:tc>
          <w:tcPr>
            <w:tcW w:w="1276" w:type="dxa"/>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lang w:val="en-US" w:eastAsia="zh-CN"/>
                <w14:textFill>
                  <w14:solidFill>
                    <w14:schemeClr w14:val="tx1"/>
                  </w14:solidFill>
                </w14:textFill>
              </w:rPr>
              <w:t>卫健</w:t>
            </w:r>
            <w:r>
              <w:rPr>
                <w:rFonts w:hint="eastAsia" w:ascii="仿宋" w:hAnsi="仿宋" w:cs="仿宋"/>
                <w:color w:val="000000" w:themeColor="text1"/>
                <w:kern w:val="0"/>
                <w:sz w:val="22"/>
                <w:szCs w:val="22"/>
                <w14:textFill>
                  <w14:solidFill>
                    <w14:schemeClr w14:val="tx1"/>
                  </w14:solidFill>
                </w14:textFill>
              </w:rPr>
              <w:t>局</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07</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加强人员聚集场所的安全隐患整治</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依法查处违法违规行为</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聚焦“四无建设”（无正式审批、无资质设计、无资质施工、无竣工验收）、擅自改变使用功能的建筑（含快捷酒店等）、擅自改变房屋结构和布局的建筑（含群租房等）、违法改扩建的建筑以及擅自对地下空间进行开挖的建设行为等，依法严肃查处。</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val="en-US" w:eastAsia="zh-CN"/>
                <w14:textFill>
                  <w14:solidFill>
                    <w14:schemeClr w14:val="tx1"/>
                  </w14:solidFill>
                </w14:textFill>
              </w:rPr>
              <w:t>市自然资源局汉台分局、</w:t>
            </w: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08</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强化地下空间安全管理</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加强城市地下基础设施安全管理</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开展城市地下管线等基础设施的摸底调查，理清基础情况，深入研判城市地下空间安全隐患，排查整治市政管网漏损等风险。</w:t>
            </w:r>
          </w:p>
        </w:tc>
        <w:tc>
          <w:tcPr>
            <w:tcW w:w="1276" w:type="dxa"/>
            <w:vMerge w:val="restart"/>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区经贸局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09</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认真贯彻加强城市地下空间利用和市政基础设施安全管理工作指导意见，落实</w:t>
            </w:r>
            <w:r>
              <w:rPr>
                <w:rFonts w:hint="eastAsia" w:ascii="仿宋" w:hAnsi="仿宋" w:cs="仿宋"/>
                <w:color w:val="000000" w:themeColor="text1"/>
                <w:kern w:val="0"/>
                <w:sz w:val="22"/>
                <w:szCs w:val="22"/>
                <w:lang w:val="en-US" w:eastAsia="zh-CN"/>
                <w14:textFill>
                  <w14:solidFill>
                    <w14:schemeClr w14:val="tx1"/>
                  </w14:solidFill>
                </w14:textFill>
              </w:rPr>
              <w:t>镇办、</w:t>
            </w:r>
            <w:r>
              <w:rPr>
                <w:rFonts w:hint="eastAsia" w:ascii="仿宋" w:hAnsi="仿宋" w:cs="仿宋"/>
                <w:color w:val="000000" w:themeColor="text1"/>
                <w:kern w:val="0"/>
                <w:sz w:val="22"/>
                <w:szCs w:val="22"/>
                <w14:textFill>
                  <w14:solidFill>
                    <w14:schemeClr w14:val="tx1"/>
                  </w14:solidFill>
                </w14:textFill>
              </w:rPr>
              <w:t>部门、企业管理责任，完善城市地下基础设施安全综合治理的长效机制。</w:t>
            </w:r>
          </w:p>
        </w:tc>
        <w:tc>
          <w:tcPr>
            <w:tcW w:w="1276" w:type="dxa"/>
            <w:vMerge w:val="continue"/>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10</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完善燃气、渣土收纳场监管机制，推动市政排水管网信息系统建设。指导农村住房建设、农村住房安全和危房改造</w:t>
            </w:r>
          </w:p>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加强城镇燃气安全管理</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整治燃气站无证经营，瓶装液化气非法储存、运输、充装和倒装。</w:t>
            </w:r>
          </w:p>
        </w:tc>
        <w:tc>
          <w:tcPr>
            <w:tcW w:w="1276" w:type="dxa"/>
            <w:tcBorders>
              <w:bottom w:val="single" w:color="auto"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2126" w:type="dxa"/>
            <w:tcBorders>
              <w:bottom w:val="single" w:color="auto" w:sz="4" w:space="0"/>
            </w:tcBorders>
            <w:shd w:val="clear" w:color="auto" w:fill="auto"/>
            <w:tcMar>
              <w:top w:w="15" w:type="dxa"/>
              <w:left w:w="15" w:type="dxa"/>
              <w:right w:w="15" w:type="dxa"/>
            </w:tcMar>
            <w:vAlign w:val="center"/>
          </w:tcPr>
          <w:p>
            <w:pPr>
              <w:widowControl/>
              <w:spacing w:line="300" w:lineRule="exact"/>
              <w:jc w:val="lef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区住建局牵头，各镇（街道）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11</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开展燃气安全隐患排查整治，强化燃气设备和管网安全检查，加强应急抢险制度和队伍建设，加大燃气安全宣传力度，确保燃气设施安全、平稳运行。</w:t>
            </w:r>
          </w:p>
        </w:tc>
        <w:tc>
          <w:tcPr>
            <w:tcW w:w="1276" w:type="dxa"/>
            <w:vMerge w:val="restart"/>
            <w:tcBorders>
              <w:top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tcBorders>
              <w:top w:val="single" w:color="auto" w:sz="4" w:space="0"/>
            </w:tcBorders>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w:t>
            </w:r>
            <w:r>
              <w:rPr>
                <w:rFonts w:hint="eastAsia" w:ascii="仿宋" w:hAnsi="仿宋" w:cs="仿宋"/>
                <w:color w:val="000000" w:themeColor="text1"/>
                <w:kern w:val="0"/>
                <w:sz w:val="22"/>
                <w:szCs w:val="22"/>
                <w:lang w:val="en-US" w:eastAsia="zh-CN"/>
                <w14:textFill>
                  <w14:solidFill>
                    <w14:schemeClr w14:val="tx1"/>
                  </w14:solidFill>
                </w14:textFill>
              </w:rPr>
              <w:t>区商务局</w:t>
            </w:r>
            <w:r>
              <w:rPr>
                <w:rFonts w:hint="eastAsia" w:ascii="仿宋" w:hAnsi="仿宋" w:cs="仿宋"/>
                <w:color w:val="000000" w:themeColor="text1"/>
                <w:kern w:val="0"/>
                <w:sz w:val="22"/>
                <w:szCs w:val="22"/>
                <w14:textFill>
                  <w14:solidFill>
                    <w14:schemeClr w14:val="tx1"/>
                  </w14:solidFill>
                </w14:textFill>
              </w:rPr>
              <w:t>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12</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加强燃气用户端安全管理，整治居民小区、餐饮场所和工业生产等用气企业未落实燃气安全使用规定、未进行用气安全隐患自查整改以及高层建筑住户违规使用瓶装液化石油气等问题，维护居民权益和公共安全。</w:t>
            </w:r>
          </w:p>
        </w:tc>
        <w:tc>
          <w:tcPr>
            <w:tcW w:w="1276"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13</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推进市政排水管网GIS建设</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落实排水管网周期性</w:t>
            </w:r>
            <w:r>
              <w:rPr>
                <w:rFonts w:hint="eastAsia" w:ascii="仿宋" w:hAnsi="仿宋" w:cs="仿宋"/>
                <w:color w:val="000000" w:themeColor="text1"/>
                <w:kern w:val="0"/>
                <w:sz w:val="22"/>
                <w:szCs w:val="22"/>
                <w:lang w:eastAsia="zh-CN"/>
                <w14:textFill>
                  <w14:solidFill>
                    <w14:schemeClr w14:val="tx1"/>
                  </w14:solidFill>
                </w14:textFill>
              </w:rPr>
              <w:t>监测</w:t>
            </w:r>
            <w:r>
              <w:rPr>
                <w:rFonts w:hint="eastAsia" w:ascii="仿宋" w:hAnsi="仿宋" w:cs="仿宋"/>
                <w:color w:val="000000" w:themeColor="text1"/>
                <w:kern w:val="0"/>
                <w:sz w:val="22"/>
                <w:szCs w:val="22"/>
                <w14:textFill>
                  <w14:solidFill>
                    <w14:schemeClr w14:val="tx1"/>
                  </w14:solidFill>
                </w14:textFill>
              </w:rPr>
              <w:t>评估制度，建立和完善基于GIS系统的动态更新机制，逐步建立以5—10年为一个排查周期的长效机制和费用保障机制。</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spacing w:line="300" w:lineRule="exact"/>
              <w:jc w:val="left"/>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区住建局</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14</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抓好建筑垃圾消纳场安全管理</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健全城市建筑垃圾安全生产管理规定，建立安全应急处置制度，逐层压实安全生产责任，组织开展安全生产检查，排除风险隐患。</w:t>
            </w:r>
          </w:p>
        </w:tc>
        <w:tc>
          <w:tcPr>
            <w:tcW w:w="1276" w:type="dxa"/>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spacing w:line="300" w:lineRule="exact"/>
              <w:jc w:val="left"/>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8"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15</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导建筑垃圾处置企业落实具体安全责任，强化从业人员培训，树立安全意识，定期对建筑垃圾消纳场（含封场关停的）进行堆体位移监测，确保不造成滑坡垮塌，加强对消纳场周边生态环境监测，防止大气、土壤和水体污染。</w:t>
            </w:r>
          </w:p>
        </w:tc>
        <w:tc>
          <w:tcPr>
            <w:tcW w:w="1276"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9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16</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加强城市市政公用设施安全管理，指导建设工程消防设计审查验收</w:t>
            </w: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夯实城市供水、供热、园林绿化、市容环卫等市政公用行业运营安全监督管理职责，督导运营单位落实运营安全主体责任，加强隐患排查整改和应急处置能力建设。</w:t>
            </w:r>
          </w:p>
        </w:tc>
        <w:tc>
          <w:tcPr>
            <w:tcW w:w="1276"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6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17</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督促企业落实主体责任</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突出建设单位首要责任</w:t>
            </w: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依法依规打击建设单位不履行基本建设程序、违法发包、肢解发包、指定分包、不按规定给施工单位支付安全生产费用等违法违规行为。</w:t>
            </w:r>
          </w:p>
        </w:tc>
        <w:tc>
          <w:tcPr>
            <w:tcW w:w="1276"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住建局牵头，</w:t>
            </w:r>
            <w:r>
              <w:rPr>
                <w:rFonts w:hint="eastAsia" w:ascii="仿宋" w:hAnsi="仿宋" w:cs="仿宋"/>
                <w:color w:val="000000" w:themeColor="text1"/>
                <w:kern w:val="0"/>
                <w:sz w:val="22"/>
                <w:szCs w:val="22"/>
                <w:lang w:val="en-US" w:eastAsia="zh-CN"/>
                <w14:textFill>
                  <w14:solidFill>
                    <w14:schemeClr w14:val="tx1"/>
                  </w14:solidFill>
                </w14:textFill>
              </w:rPr>
              <w:t>区财政局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val="en-US" w:eastAsia="zh-CN"/>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pPr>
          </w:p>
          <w:p>
            <w:pPr>
              <w:pStyle w:val="19"/>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18</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落实参建企业的主体责任</w:t>
            </w: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督促施工单位完善质量安全管理体系，落实工程质量安全手册制度。</w:t>
            </w:r>
          </w:p>
        </w:tc>
        <w:tc>
          <w:tcPr>
            <w:tcW w:w="1276"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pPr>
          </w:p>
          <w:p>
            <w:pPr>
              <w:pStyle w:val="19"/>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19</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强化部门安全生产监管责任</w:t>
            </w: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完善工程质量安全生产监管体系，探索工程监理企业参与监管模式。</w:t>
            </w:r>
          </w:p>
        </w:tc>
        <w:tc>
          <w:tcPr>
            <w:tcW w:w="1276"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pPr>
          </w:p>
          <w:p>
            <w:pPr>
              <w:pStyle w:val="19"/>
            </w:pP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20</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加强监督队伍建设，监督机构履行职能所需经费列入</w:t>
            </w:r>
            <w:r>
              <w:rPr>
                <w:rFonts w:hint="eastAsia" w:ascii="仿宋" w:hAnsi="仿宋" w:cs="仿宋"/>
                <w:color w:val="000000" w:themeColor="text1"/>
                <w:kern w:val="0"/>
                <w:sz w:val="22"/>
                <w:szCs w:val="22"/>
                <w:lang w:val="en-US" w:eastAsia="zh-CN"/>
                <w14:textFill>
                  <w14:solidFill>
                    <w14:schemeClr w14:val="tx1"/>
                  </w14:solidFill>
                </w14:textFill>
              </w:rPr>
              <w:t>同级年度</w:t>
            </w:r>
            <w:r>
              <w:rPr>
                <w:rFonts w:hint="eastAsia" w:ascii="仿宋" w:hAnsi="仿宋" w:cs="仿宋"/>
                <w:color w:val="000000" w:themeColor="text1"/>
                <w:kern w:val="0"/>
                <w:sz w:val="22"/>
                <w:szCs w:val="22"/>
                <w14:textFill>
                  <w14:solidFill>
                    <w14:schemeClr w14:val="tx1"/>
                  </w14:solidFill>
                </w14:textFill>
              </w:rPr>
              <w:t>预算。</w:t>
            </w:r>
          </w:p>
        </w:tc>
        <w:tc>
          <w:tcPr>
            <w:tcW w:w="1276"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
            <w:pPr>
              <w:pStyle w:val="19"/>
            </w:pPr>
          </w:p>
          <w:p/>
          <w:p>
            <w:pPr>
              <w:pStyle w:val="19"/>
            </w:pPr>
          </w:p>
        </w:tc>
      </w:tr>
    </w:tbl>
    <w:p>
      <w:pPr>
        <w:widowControl/>
        <w:spacing w:beforeLines="50" w:line="600" w:lineRule="exact"/>
        <w:jc w:val="both"/>
        <w:textAlignment w:val="cente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5340"/>
        <w:gridCol w:w="1448"/>
        <w:gridCol w:w="297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4616" w:type="dxa"/>
            <w:gridSpan w:val="7"/>
            <w:tcBorders>
              <w:top w:val="nil"/>
              <w:left w:val="nil"/>
              <w:right w:val="nil"/>
            </w:tcBorders>
            <w:shd w:val="clear" w:color="auto" w:fill="auto"/>
            <w:tcMar>
              <w:top w:w="15" w:type="dxa"/>
              <w:left w:w="15" w:type="dxa"/>
              <w:right w:w="15" w:type="dxa"/>
            </w:tcMar>
            <w:vAlign w:val="center"/>
          </w:tcPr>
          <w:p>
            <w:pPr>
              <w:widowControl/>
              <w:spacing w:beforeLines="50" w:line="600" w:lineRule="exact"/>
              <w:jc w:val="both"/>
              <w:textAlignment w:val="center"/>
              <w:rPr>
                <w:rFonts w:ascii="仿宋" w:hAnsi="仿宋" w:cs="仿宋"/>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工业园区等功能区安全生产专项整治三年行动2022年任务台账清单（11项）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34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44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9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2"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14:textFill>
                  <w14:solidFill>
                    <w14:schemeClr w14:val="tx1"/>
                  </w14:solidFill>
                </w14:textFill>
              </w:rPr>
              <w:t>1</w:t>
            </w:r>
            <w:r>
              <w:rPr>
                <w:rFonts w:hint="eastAsia" w:ascii="仿宋" w:hAnsi="仿宋" w:cs="仿宋"/>
                <w:color w:val="000000" w:themeColor="text1"/>
                <w:sz w:val="22"/>
                <w:szCs w:val="22"/>
                <w:lang w:val="en-US" w:eastAsia="zh-CN"/>
                <w14:textFill>
                  <w14:solidFill>
                    <w14:schemeClr w14:val="tx1"/>
                  </w14:solidFill>
                </w14:textFill>
              </w:rPr>
              <w:t>21</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强化园区安全生产源头管控</w:t>
            </w:r>
          </w:p>
        </w:tc>
        <w:tc>
          <w:tcPr>
            <w:tcW w:w="141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严格园区项目准入把关</w:t>
            </w: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结合本地区产业规划、产业链，建立并完善园区内企业退出机制，对因工艺和装备安全保障程度较低，易导致重大风险，不符合安全生产条件要求的企业，要及时淘汰退出园区。</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shd w:val="clear" w:color="auto" w:fill="auto"/>
            <w:tcMar>
              <w:top w:w="15" w:type="dxa"/>
              <w:left w:w="15" w:type="dxa"/>
              <w:right w:w="15" w:type="dxa"/>
            </w:tcMar>
            <w:vAlign w:val="center"/>
          </w:tcPr>
          <w:p>
            <w:pPr>
              <w:widowControl/>
              <w:spacing w:line="26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22</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合理布局园区内企业</w:t>
            </w: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严格按照企业安全防护距离相关标准规范要求，综合考虑主导风向、地势高低落差、企业装置之间的相互影响、产品类别、生产工艺、物料互供、公用设施保障、应急救援等因素，对园区内各企业合理布置分区，确定安全容量，实施总量控制，降低区域风险，预防连锁事故发生。</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shd w:val="clear" w:color="auto" w:fill="auto"/>
            <w:tcMar>
              <w:top w:w="15" w:type="dxa"/>
              <w:left w:w="15" w:type="dxa"/>
              <w:right w:w="15" w:type="dxa"/>
            </w:tcMar>
            <w:vAlign w:val="center"/>
          </w:tcPr>
          <w:p>
            <w:pPr>
              <w:widowControl/>
              <w:spacing w:line="26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23</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严格执行有关标准规范，禁止在危险化学品企业外部安全防护距离内布局劳动密集型企业、人员密集场所。</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shd w:val="clear" w:color="auto" w:fill="auto"/>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2"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24</w:t>
            </w:r>
          </w:p>
        </w:tc>
        <w:tc>
          <w:tcPr>
            <w:tcW w:w="1512" w:type="dxa"/>
            <w:vMerge w:val="restart"/>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sz w:val="22"/>
                <w:szCs w:val="22"/>
                <w14:textFill>
                  <w14:solidFill>
                    <w14:schemeClr w14:val="tx1"/>
                  </w14:solidFill>
                </w14:textFill>
              </w:rPr>
              <w:t>建立园区安全预防控制体系</w:t>
            </w:r>
          </w:p>
        </w:tc>
        <w:tc>
          <w:tcPr>
            <w:tcW w:w="1410" w:type="dxa"/>
            <w:shd w:val="clear" w:color="auto" w:fill="auto"/>
            <w:tcMar>
              <w:top w:w="15" w:type="dxa"/>
              <w:left w:w="15" w:type="dxa"/>
              <w:right w:w="15" w:type="dxa"/>
            </w:tcMar>
            <w:vAlign w:val="center"/>
          </w:tcPr>
          <w:p>
            <w:pPr>
              <w:widowControl/>
              <w:spacing w:line="260" w:lineRule="exact"/>
              <w:textAlignment w:val="center"/>
              <w:rPr>
                <w:rFonts w:hint="eastAsia" w:ascii="仿宋" w:hAnsi="仿宋" w:cs="仿宋"/>
                <w:color w:val="000000" w:themeColor="text1"/>
                <w:spacing w:val="-4"/>
                <w:kern w:val="0"/>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开展园区安全风险评估</w:t>
            </w:r>
          </w:p>
        </w:tc>
        <w:tc>
          <w:tcPr>
            <w:tcW w:w="5340" w:type="dxa"/>
            <w:shd w:val="clear" w:color="auto" w:fill="auto"/>
            <w:tcMar>
              <w:top w:w="15" w:type="dxa"/>
              <w:left w:w="15" w:type="dxa"/>
              <w:right w:w="15" w:type="dxa"/>
            </w:tcMar>
            <w:vAlign w:val="center"/>
          </w:tcPr>
          <w:p>
            <w:pPr>
              <w:widowControl/>
              <w:spacing w:line="260" w:lineRule="exact"/>
              <w:textAlignment w:val="center"/>
              <w:rPr>
                <w:rFonts w:hint="eastAsia" w:ascii="仿宋" w:hAnsi="仿宋" w:cs="仿宋"/>
                <w:color w:val="000000" w:themeColor="text1"/>
                <w:spacing w:val="-4"/>
                <w:kern w:val="0"/>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通过聘请专家或购买服务的方式，组织第三方安全中介机构对园区整体性安全风险进行辨识、评估。</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2022年8月底</w:t>
            </w:r>
          </w:p>
        </w:tc>
        <w:tc>
          <w:tcPr>
            <w:tcW w:w="2976" w:type="dxa"/>
            <w:shd w:val="clear" w:color="auto" w:fill="auto"/>
            <w:tcMar>
              <w:top w:w="15" w:type="dxa"/>
              <w:left w:w="15" w:type="dxa"/>
              <w:right w:w="15" w:type="dxa"/>
            </w:tcMar>
            <w:vAlign w:val="center"/>
          </w:tcPr>
          <w:p>
            <w:pPr>
              <w:widowControl/>
              <w:spacing w:line="22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3"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25</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建立安全隐患排查治理长效机制</w:t>
            </w: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实现园区内企业安全双重预防机制建设完成率100%。</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kern w:val="0"/>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shd w:val="clear" w:color="auto" w:fill="auto"/>
            <w:tcMar>
              <w:top w:w="15" w:type="dxa"/>
              <w:left w:w="15" w:type="dxa"/>
              <w:right w:w="15" w:type="dxa"/>
            </w:tcMar>
            <w:vAlign w:val="center"/>
          </w:tcPr>
          <w:p>
            <w:pPr>
              <w:widowControl/>
              <w:spacing w:line="220" w:lineRule="exact"/>
              <w:textAlignment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26</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强化重大安全隐患治理</w:t>
            </w: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pacing w:val="-8"/>
                <w:sz w:val="22"/>
                <w:szCs w:val="22"/>
                <w14:textFill>
                  <w14:solidFill>
                    <w14:schemeClr w14:val="tx1"/>
                  </w14:solidFill>
                </w14:textFill>
              </w:rPr>
            </w:pPr>
            <w:r>
              <w:rPr>
                <w:rFonts w:hint="eastAsia" w:ascii="仿宋" w:hAnsi="仿宋" w:cs="仿宋"/>
                <w:color w:val="000000" w:themeColor="text1"/>
                <w:spacing w:val="-8"/>
                <w:kern w:val="0"/>
                <w:sz w:val="22"/>
                <w:szCs w:val="22"/>
                <w14:textFill>
                  <w14:solidFill>
                    <w14:schemeClr w14:val="tx1"/>
                  </w14:solidFill>
                </w14:textFill>
              </w:rPr>
              <w:t>结合园区内企业类型，深刻吸取近年来重特大事故教训，督促企业把隐患治理作为安全生产风险管理要素的重要内容。</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vMerge w:val="restart"/>
            <w:shd w:val="clear" w:color="auto" w:fill="auto"/>
            <w:tcMar>
              <w:top w:w="15" w:type="dxa"/>
              <w:left w:w="15" w:type="dxa"/>
              <w:right w:w="15" w:type="dxa"/>
            </w:tcMar>
            <w:vAlign w:val="center"/>
          </w:tcPr>
          <w:p>
            <w:pPr>
              <w:widowControl/>
              <w:spacing w:line="26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27</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对涉爆粉尘、液氨制冷、危险化学品停车场、建筑施工、受（有）限空间作业等危险薄弱环节进行专项治理，对不符合安全生产要求、隐患严重且难以整改的企业，要立即停产整顿，实施提级挂牌督办，坚决消除重大安全隐患。</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vMerge w:val="continue"/>
            <w:shd w:val="clear" w:color="auto" w:fill="auto"/>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340" w:type="dxa"/>
            <w:shd w:val="clear" w:color="auto" w:fill="auto"/>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448" w:type="dxa"/>
            <w:shd w:val="clear" w:color="auto" w:fill="auto"/>
            <w:noWrap/>
            <w:tcMar>
              <w:top w:w="15" w:type="dxa"/>
              <w:left w:w="15" w:type="dxa"/>
              <w:right w:w="15" w:type="dxa"/>
            </w:tcMar>
            <w:vAlign w:val="center"/>
          </w:tcPr>
          <w:p>
            <w:pPr>
              <w:widowControl/>
              <w:spacing w:line="300" w:lineRule="exact"/>
              <w:jc w:val="center"/>
              <w:textAlignment w:val="center"/>
              <w:rPr>
                <w:rFonts w:hint="eastAsia"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9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kern w:val="2"/>
                <w:sz w:val="22"/>
                <w:szCs w:val="22"/>
                <w:lang w:val="en-US" w:eastAsia="zh-CN" w:bidi="ar-SA"/>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28</w:t>
            </w:r>
          </w:p>
        </w:tc>
        <w:tc>
          <w:tcPr>
            <w:tcW w:w="1512" w:type="dxa"/>
            <w:vMerge w:val="restart"/>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sz w:val="22"/>
                <w:szCs w:val="22"/>
                <w14:textFill>
                  <w14:solidFill>
                    <w14:schemeClr w14:val="tx1"/>
                  </w14:solidFill>
                </w14:textFill>
              </w:rPr>
              <w:t>建立园区安全预防控制体系</w:t>
            </w:r>
          </w:p>
        </w:tc>
        <w:tc>
          <w:tcPr>
            <w:tcW w:w="1410"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强化重大安全隐患治理</w:t>
            </w:r>
          </w:p>
        </w:tc>
        <w:tc>
          <w:tcPr>
            <w:tcW w:w="5340" w:type="dxa"/>
            <w:shd w:val="clear" w:color="auto" w:fill="auto"/>
            <w:tcMar>
              <w:top w:w="15" w:type="dxa"/>
              <w:left w:w="15" w:type="dxa"/>
              <w:right w:w="15" w:type="dxa"/>
            </w:tcMar>
            <w:vAlign w:val="center"/>
          </w:tcPr>
          <w:p>
            <w:pPr>
              <w:widowControl/>
              <w:spacing w:line="24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不具备《安全生产法》和其他有关法律、行政法规和国家标准或者行业标准规定的安全生产条件，存在安全重大隐患，经停产停业整顿仍达不到安全生产条件的，应依法依规予以关闭，并提请有关部门依法吊销其相关证照，及时淘汰退出园区。</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shd w:val="clear" w:color="auto" w:fill="auto"/>
            <w:tcMar>
              <w:top w:w="15" w:type="dxa"/>
              <w:left w:w="15" w:type="dxa"/>
              <w:right w:w="15" w:type="dxa"/>
            </w:tcMar>
            <w:vAlign w:val="center"/>
          </w:tcPr>
          <w:p>
            <w:pPr>
              <w:spacing w:line="260" w:lineRule="exact"/>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pPr>
          </w:p>
          <w:p>
            <w:pPr>
              <w:pStyle w:val="19"/>
            </w:pPr>
          </w:p>
          <w:p/>
          <w:p>
            <w:pPr>
              <w:pStyle w:val="1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29</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推进园区封闭化管理</w:t>
            </w:r>
          </w:p>
        </w:tc>
        <w:tc>
          <w:tcPr>
            <w:tcW w:w="5340" w:type="dxa"/>
            <w:shd w:val="clear" w:color="auto" w:fill="auto"/>
            <w:tcMar>
              <w:top w:w="15" w:type="dxa"/>
              <w:left w:w="15" w:type="dxa"/>
              <w:right w:w="15" w:type="dxa"/>
            </w:tcMar>
            <w:vAlign w:val="center"/>
          </w:tcPr>
          <w:p>
            <w:pPr>
              <w:widowControl/>
              <w:spacing w:line="24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按照“分类控制、分级管理、分步实施”的要求，结合园区产业结构、产业链特点、安全风险类型等实际情况，通过采取园区门禁系统、视频监控系统等手段，加快推进园区封闭化管理，严格控制人员、车辆进出。</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vMerge w:val="restart"/>
            <w:shd w:val="clear" w:color="auto" w:fill="auto"/>
            <w:tcMar>
              <w:top w:w="15" w:type="dxa"/>
              <w:left w:w="15" w:type="dxa"/>
              <w:right w:w="15" w:type="dxa"/>
            </w:tcMar>
            <w:vAlign w:val="center"/>
          </w:tcPr>
          <w:p>
            <w:pPr>
              <w:widowControl/>
              <w:spacing w:line="26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航空经开区管委会、兴汉新区、滨江新区发展服务中心</w:t>
            </w:r>
          </w:p>
        </w:tc>
        <w:tc>
          <w:tcPr>
            <w:tcW w:w="993" w:type="dxa"/>
            <w:shd w:val="clear" w:color="auto" w:fill="auto"/>
            <w:noWrap/>
            <w:tcMar>
              <w:top w:w="15" w:type="dxa"/>
              <w:left w:w="15" w:type="dxa"/>
              <w:right w:w="15" w:type="dxa"/>
            </w:tcMar>
            <w:vAlign w:val="center"/>
          </w:tcPr>
          <w:p>
            <w:pPr>
              <w:spacing w:line="260" w:lineRule="exact"/>
            </w:pPr>
          </w:p>
          <w:p>
            <w:pPr>
              <w:pStyle w:val="19"/>
            </w:pPr>
          </w:p>
          <w:p/>
          <w:p>
            <w:pPr>
              <w:pStyle w:val="1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30</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tcMar>
              <w:top w:w="15" w:type="dxa"/>
              <w:left w:w="15" w:type="dxa"/>
              <w:right w:w="15" w:type="dxa"/>
            </w:tcMar>
            <w:vAlign w:val="center"/>
          </w:tcPr>
          <w:p>
            <w:pPr>
              <w:widowControl/>
              <w:spacing w:line="24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对确需进入园区的危险化学品车辆要全部安装带有定位功能的监控终端，实行专用道路、专用车道和限时限速行驶措施，由园区安全生产管理机构实施统一监控管理。</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vMerge w:val="continue"/>
            <w:shd w:val="clear" w:color="auto" w:fill="auto"/>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260" w:lineRule="exact"/>
            </w:pPr>
          </w:p>
          <w:p>
            <w:pPr>
              <w:pStyle w:val="19"/>
            </w:pP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31</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340" w:type="dxa"/>
            <w:shd w:val="clear" w:color="auto" w:fill="auto"/>
            <w:tcMar>
              <w:top w:w="15" w:type="dxa"/>
              <w:left w:w="15" w:type="dxa"/>
              <w:right w:w="15" w:type="dxa"/>
            </w:tcMar>
            <w:vAlign w:val="center"/>
          </w:tcPr>
          <w:p>
            <w:pPr>
              <w:widowControl/>
              <w:spacing w:line="26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对当前无法实施整体封闭化管理的园区，要创造条件优先对园区内高风险功能区实施封闭化管理，加强安全防控。</w:t>
            </w:r>
          </w:p>
        </w:tc>
        <w:tc>
          <w:tcPr>
            <w:tcW w:w="1448" w:type="dxa"/>
            <w:shd w:val="clear" w:color="auto" w:fill="auto"/>
            <w:noWrap/>
            <w:tcMar>
              <w:top w:w="15" w:type="dxa"/>
              <w:left w:w="15" w:type="dxa"/>
              <w:right w:w="15" w:type="dxa"/>
            </w:tcMar>
            <w:vAlign w:val="center"/>
          </w:tcPr>
          <w:p>
            <w:pPr>
              <w:widowControl/>
              <w:spacing w:line="26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976" w:type="dxa"/>
            <w:vMerge w:val="continue"/>
            <w:shd w:val="clear" w:color="auto" w:fill="auto"/>
            <w:tcMar>
              <w:top w:w="15" w:type="dxa"/>
              <w:left w:w="15" w:type="dxa"/>
              <w:right w:w="15" w:type="dxa"/>
            </w:tcMar>
            <w:vAlign w:val="center"/>
          </w:tcPr>
          <w:p>
            <w:pPr>
              <w:spacing w:line="26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260" w:lineRule="exact"/>
            </w:pPr>
          </w:p>
          <w:p>
            <w:pPr>
              <w:pStyle w:val="19"/>
            </w:pPr>
          </w:p>
          <w:p/>
        </w:tc>
      </w:tr>
    </w:tbl>
    <w:p>
      <w:pPr>
        <w:widowControl/>
        <w:spacing w:line="60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5937"/>
        <w:gridCol w:w="1276"/>
        <w:gridCol w:w="255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4616" w:type="dxa"/>
            <w:gridSpan w:val="7"/>
            <w:tcBorders>
              <w:top w:val="nil"/>
              <w:left w:val="nil"/>
              <w:right w:val="nil"/>
            </w:tcBorders>
            <w:shd w:val="clear" w:color="auto" w:fill="auto"/>
            <w:tcMar>
              <w:top w:w="15" w:type="dxa"/>
              <w:left w:w="15" w:type="dxa"/>
              <w:right w:w="15" w:type="dxa"/>
            </w:tcMar>
            <w:vAlign w:val="center"/>
          </w:tcPr>
          <w:p>
            <w:pPr>
              <w:widowControl/>
              <w:spacing w:line="600" w:lineRule="exact"/>
              <w:jc w:val="center"/>
              <w:textAlignment w:val="center"/>
              <w:rPr>
                <w:rFonts w:ascii="仿宋" w:hAnsi="仿宋" w:cs="仿宋"/>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危险废物环境安全专项整治三年行动2022年任务台账清单（6项）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主要内容</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任务指标</w:t>
            </w:r>
          </w:p>
        </w:tc>
        <w:tc>
          <w:tcPr>
            <w:tcW w:w="5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551"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32</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开展危险废物规范化环境管理排查整治</w:t>
            </w:r>
          </w:p>
        </w:tc>
        <w:tc>
          <w:tcPr>
            <w:tcW w:w="1410"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建立危险废物鉴别体系</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危险废物鉴别体系，完善鉴别程序，制定危险废物鉴别机构筛查标准，危险废物鉴别机构按照国家有关危险废物鉴别标准开展鉴别工作，规范危险废物鉴别流程，加速引入有能力、有资格的技术机构，提高危险废物鉴别效率、增强服务社会意识、降低鉴定风险。</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val="en-US" w:eastAsia="zh-CN"/>
                <w14:textFill>
                  <w14:solidFill>
                    <w14:schemeClr w14:val="tx1"/>
                  </w14:solidFill>
                </w14:textFill>
              </w:rPr>
              <w:t>区住建局、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33</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开展固体废物鉴别和危险废物鉴别</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对定性不明的中间产物（产品）、副产物（品）等物料，督促企业落实产废单位主体责任，开展固体废物鉴别和危险废物鉴别；经鉴别属于危险废物的，检查危险废物产生、贮存、转移、利用、处置情况。</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8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34</w:t>
            </w:r>
          </w:p>
        </w:tc>
        <w:tc>
          <w:tcPr>
            <w:tcW w:w="2922" w:type="dxa"/>
            <w:gridSpan w:val="2"/>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加快危险废物处置能力建设</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结合地区危险废物产生的类别、数量，合理规划处置企业或企业自行利用处置等多种方式，推动《陕西省城市生活垃圾分类规划（2019-2025年）》实施，加快区域危险废物和医疗废物处置能力建设，消除处置能力瓶颈，严防因处置不及时造成的环境风险。</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35</w:t>
            </w:r>
          </w:p>
        </w:tc>
        <w:tc>
          <w:tcPr>
            <w:tcW w:w="2922" w:type="dxa"/>
            <w:gridSpan w:val="2"/>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严厉打击危险废物环境违法行为</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以医疗废物、废酸、废铅蓄电池、废矿物油等危险废物为重点持续打击危险废物环境违法犯罪行为。</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36</w:t>
            </w:r>
          </w:p>
        </w:tc>
        <w:tc>
          <w:tcPr>
            <w:tcW w:w="2922" w:type="dxa"/>
            <w:gridSpan w:val="2"/>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依法严肃查处违规堆存、随意倾倒、非法填埋危险废物和未如实申报危险废物有关资料的环境违法行为，重点打击未如实申报废弃危险化学品的行为或将废弃危险化学品隐瞒为原辅料、中间产品的行为。</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37</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强化部门之间沟通协作</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建立工作机制</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建立监管协作和联合执法工作机制，强化部门联动，推进废弃危险化学品等危险废物贮存、利用、处置过程安全监管与环境监管的协作配合和信息共享，堵塞危险废物监管漏洞。</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551" w:type="dxa"/>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区经贸局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医疗卫生安全专项整治三年行动2022年任务台账清单（10项）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362"/>
        <w:gridCol w:w="1276"/>
        <w:gridCol w:w="212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38</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全面落实安全生产责任体系</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落实全员安全生产责任</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严格履行单位安全管理人员、重点岗位、班组和一线从业人员自身安全生产职责，严格遵守岗位安全操作规程，建立“层层负责、人人有责、各负其责”的安全生产工作体系。</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等按职责分工配合</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39</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健全完善安全生产管理制度</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增加安全管理投入</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保证安全生产条件所必需的资金投入，严格落实安全技术设备设施改造等支持政策，及时更新推广应用先进适用安全生产技术装备，提高安全生产保障能力。</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40</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加强从业人员劳动保护，配齐并督促人员正确佩戴和使用符合国家或行业标准的安全防护用品。</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41</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狠抓医疗卫生安全重点工作落实</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维护良好医疗秩序</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建立健全医疗质量控制管理组织和医疗技术临床应用相关管理制度、工作机制，切实提高医疗质量管理，严格执行医疗、护理技术规范，加强院内感染控制，确保医疗安全。</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42</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开展平安医院创建活动，通过采取相应措施，医院内部医患纠纷、刑事案件、治安事件和安全隐患明显减少，医院治安防控能力明显增强，全面建立平安医院建设长效机制，为人民群众创造安全有序的诊疗环境。</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43</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强化消防安全管理</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落实医疗机构、专业公共卫生机构消防安全管理各项规章制度，严格落实消防安全“三自主两公开一承诺”，加强消防安全自主管理，确保消防车通道、安全出口、安全疏散通道通畅，建筑消防设施正常运行、电器线路敷设安全规范。</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44</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加强消防安全宣传教育，对消防工作人员和消防安全员进行经常化的业务培训、岗位培训、法规培训，切实增强消防技能。</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45</w:t>
            </w:r>
          </w:p>
        </w:tc>
        <w:tc>
          <w:tcPr>
            <w:tcW w:w="1512" w:type="dxa"/>
            <w:vMerge w:val="restart"/>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狠抓医疗卫生安全重点工作落实</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加强危险化学品防控</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加强医院、疾控机构实验室等易燃易爆危险化学品、剧毒和放射性物品、有毒有害物品、特殊药品的管理，完善危险化学品安全管理规章制度措施，健全岗位安全责任制。</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牵头，有关部门按职责配合</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46</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加强实验室生物安全</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严格履行实验室生物安全属地化监管职责，全面落实病原微生物实验室备案制度，加强病原微生物实验室管理制度建设，进一步完善实验室设施设备。</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71" w:hRule="atLeast"/>
        </w:trPr>
        <w:tc>
          <w:tcPr>
            <w:tcW w:w="937"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47</w:t>
            </w:r>
          </w:p>
        </w:tc>
        <w:tc>
          <w:tcPr>
            <w:tcW w:w="1512" w:type="dxa"/>
            <w:vMerge w:val="continue"/>
            <w:tcBorders>
              <w:bottom w:val="single" w:color="000000" w:sz="4" w:space="0"/>
            </w:tcBorders>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tcBorders>
              <w:bottom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事中事后监管，督促辖区内生物安全实验室和依托单位切实执行实验室生物安全相关法律法规、技术标准和有关文件要求，规范开展实验活动、菌（毒）种和样本的保藏、保存、运输等工作，加强内部管理和人员培训，确保实验室生物安全。</w:t>
            </w:r>
          </w:p>
        </w:tc>
        <w:tc>
          <w:tcPr>
            <w:tcW w:w="1276"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tcBorders>
              <w:bottom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卫健</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lang w:val="en-US" w:eastAsia="zh-CN"/>
                <w14:textFill>
                  <w14:solidFill>
                    <w14:schemeClr w14:val="tx1"/>
                  </w14:solidFill>
                </w14:textFill>
              </w:rPr>
              <w:t>区交通局</w:t>
            </w:r>
            <w:r>
              <w:rPr>
                <w:rFonts w:hint="eastAsia" w:ascii="仿宋" w:hAnsi="仿宋" w:cs="仿宋"/>
                <w:color w:val="000000" w:themeColor="text1"/>
                <w:kern w:val="0"/>
                <w:sz w:val="22"/>
                <w:szCs w:val="22"/>
                <w14:textFill>
                  <w14:solidFill>
                    <w14:schemeClr w14:val="tx1"/>
                  </w14:solidFill>
                </w14:textFill>
              </w:rPr>
              <w:t>按职责分工负责</w:t>
            </w:r>
          </w:p>
        </w:tc>
        <w:tc>
          <w:tcPr>
            <w:tcW w:w="993" w:type="dxa"/>
            <w:tcBorders>
              <w:bottom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widowControl/>
        <w:spacing w:beforeLines="50" w:line="600" w:lineRule="exact"/>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362"/>
        <w:gridCol w:w="1276"/>
        <w:gridCol w:w="212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4616" w:type="dxa"/>
            <w:gridSpan w:val="7"/>
            <w:tcBorders>
              <w:left w:val="nil"/>
              <w:right w:val="nil"/>
            </w:tcBorders>
            <w:shd w:val="clear" w:color="auto" w:fill="auto"/>
            <w:tcMar>
              <w:top w:w="15" w:type="dxa"/>
              <w:left w:w="15" w:type="dxa"/>
              <w:right w:w="15" w:type="dxa"/>
            </w:tcMar>
            <w:vAlign w:val="center"/>
          </w:tcPr>
          <w:p>
            <w:pPr>
              <w:widowControl/>
              <w:spacing w:beforeLines="50" w:line="600" w:lineRule="exact"/>
              <w:jc w:val="center"/>
              <w:textAlignment w:val="center"/>
              <w:rPr>
                <w:rFonts w:ascii="仿宋" w:hAnsi="仿宋" w:cs="仿宋"/>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文化和旅游安全专项整治三年行动2022年任务台账清单（10项）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48</w:t>
            </w:r>
          </w:p>
        </w:tc>
        <w:tc>
          <w:tcPr>
            <w:tcW w:w="2922" w:type="dxa"/>
            <w:gridSpan w:val="2"/>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强化假日旅游安全管理工作</w:t>
            </w:r>
          </w:p>
        </w:tc>
        <w:tc>
          <w:tcPr>
            <w:tcW w:w="6362" w:type="dxa"/>
            <w:shd w:val="clear" w:color="auto" w:fill="auto"/>
            <w:noWrap/>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加强假日旅游安全工作，指导旅游经营单位认真做好高峰时段的定额、限额工作和热点旅游线路、旅游景区游客流量的预测、预报工作，严格审核旅游节庆活动方案及安全预案。</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文旅局牵头，其他相关成员单位配合</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49</w:t>
            </w:r>
          </w:p>
        </w:tc>
        <w:tc>
          <w:tcPr>
            <w:tcW w:w="2922" w:type="dxa"/>
            <w:gridSpan w:val="2"/>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组织、指导本地旅游经营单位开展旅游安全培训、预案演练。在节假日期间，组织安全工作督导检查组，深入旅游经营第一线，检查旅游安全管理工作落实情况，指导督促旅游经营单位完善管理措施，排除安全隐患，保证旅游安全运行。</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3"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50</w:t>
            </w:r>
          </w:p>
        </w:tc>
        <w:tc>
          <w:tcPr>
            <w:tcW w:w="2922" w:type="dxa"/>
            <w:gridSpan w:val="2"/>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节假日后，认真总结分析旅游安全运行情况，针对节假日出现的安全管理问题，研究制定具体方案，及时予以解决。</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36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12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2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51</w:t>
            </w:r>
          </w:p>
        </w:tc>
        <w:tc>
          <w:tcPr>
            <w:tcW w:w="2922" w:type="dxa"/>
            <w:gridSpan w:val="2"/>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强化星级饭店的安全管理工作</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督促指导企业加强对机电设施的检修和维护保养，保证设施设备运行处于良好状态，严防发生机电设施事故。</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52</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重点实施的工作任务</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景区流量控制治理行动</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督促旅游景区建立客流预报预警制度。在景区入口处要设流量警示牌，公布进入景区人数、重点区域人数、重点线路人数以及相对应的最大承载量，公布景区停车场最大容量、进入景区车辆数。</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民宗</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林业局配合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53</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督促旅游景区制定超过最大承载量应急预案和防拥挤踩踏应急预案，并加强应急演练，操练相关人员。</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54</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出境游安全提升行动</w:t>
            </w: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加强对出境游客的安全宣传。</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配合</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55</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对出境游组团社的安全管理。督促出境游组团社严格执行《旅行社条例》《旅行社安全规范》，加强对出境游团队安全管理，选择安全有保障的地接社，对出境游线路、产品和服务进行安全评估，完善行前说明会安全提示教育制度，强化领队人员的安全提示与教育。</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56</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加强与境外相关机构合作。</w:t>
            </w:r>
          </w:p>
        </w:tc>
        <w:tc>
          <w:tcPr>
            <w:tcW w:w="1276"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5" w:hRule="atLeast"/>
        </w:trPr>
        <w:tc>
          <w:tcPr>
            <w:tcW w:w="937"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57</w:t>
            </w:r>
          </w:p>
        </w:tc>
        <w:tc>
          <w:tcPr>
            <w:tcW w:w="1512"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362" w:type="dxa"/>
            <w:tcBorders>
              <w:bottom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加强出境旅游保险保障，完善出境游保险体系，鼓励出境游客购买旅游意外险，推动完善旅游保险附加紧急救援服务。</w:t>
            </w:r>
          </w:p>
        </w:tc>
        <w:tc>
          <w:tcPr>
            <w:tcW w:w="1276"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126" w:type="dxa"/>
            <w:vMerge w:val="continue"/>
            <w:tcBorders>
              <w:bottom w:val="single" w:color="000000" w:sz="4" w:space="0"/>
            </w:tcBorders>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993" w:type="dxa"/>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5795"/>
        <w:gridCol w:w="1276"/>
        <w:gridCol w:w="2693"/>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4616" w:type="dxa"/>
            <w:gridSpan w:val="7"/>
            <w:tcBorders>
              <w:top w:val="nil"/>
              <w:left w:val="nil"/>
              <w:right w:val="nil"/>
            </w:tcBorders>
            <w:shd w:val="clear" w:color="auto" w:fill="auto"/>
            <w:tcMar>
              <w:top w:w="15" w:type="dxa"/>
              <w:left w:w="15" w:type="dxa"/>
              <w:right w:w="15" w:type="dxa"/>
            </w:tcMar>
            <w:vAlign w:val="center"/>
          </w:tcPr>
          <w:p>
            <w:pPr>
              <w:widowControl/>
              <w:spacing w:beforeLines="50" w:line="600" w:lineRule="exact"/>
              <w:jc w:val="center"/>
              <w:textAlignment w:val="center"/>
              <w:rPr>
                <w:rFonts w:ascii="仿宋" w:hAnsi="仿宋" w:cs="仿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特种设备安全生产专项整治三年行动2022年任务台账清单（8项）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8"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795"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6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58</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规范检验检测行为</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提升检验检测风险防控能力</w:t>
            </w: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加强特种设备检验检测机构的信息化监管水平，根据上级部门要求，配合做好全省特种设备智慧监管平台建设。</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59</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督促、协调和指导各行业企业依法依规对所属特种设备进行自行检测，并及时申报检验，为检验检测机构提供真实的设备资料和必要的检验检测条件，及时消除和化解检验检测发现的安全隐患和风险。</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特种设备安全生产专业委员会成员单位按职责分工负责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60</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开展风险评估与监测</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提升信息化风险防控能力</w:t>
            </w: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充分发挥特种设备安全生产专业委员会信息通报制度作用，及时互通各行业特种设备安全风险信息，采取有效措施予以防范。</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特种设备安全生产专业委员会成员单位按职责分工负责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61</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解决重点领域突出问题</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提升安全事故防范能力</w:t>
            </w: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加强特种设备相关单位行业自律、诚信体系建设、教育培训，发挥行业协会作用。</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62</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全力推动责任保险</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提升人民群众安全保障能力</w:t>
            </w: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推动电梯责任保险，推广“保险+服务”、“电梯养老保险”等新模式，2022年覆盖率70%。</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特种设备安全生产专业委员会其他成员单位按职责分工负责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63</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探索推广“气瓶”领域责任保险，督促指导其他特种设备领域参与责任保险。</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4"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1</w:t>
            </w:r>
            <w:r>
              <w:rPr>
                <w:rFonts w:hint="eastAsia" w:ascii="仿宋" w:hAnsi="仿宋" w:cs="仿宋"/>
                <w:color w:val="000000" w:themeColor="text1"/>
                <w:kern w:val="0"/>
                <w:sz w:val="22"/>
                <w:szCs w:val="22"/>
                <w:lang w:val="en-US" w:eastAsia="zh-CN"/>
                <w14:textFill>
                  <w14:solidFill>
                    <w14:schemeClr w14:val="tx1"/>
                  </w14:solidFill>
                </w14:textFill>
              </w:rPr>
              <w:t>64</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宣传推广特种设备责任保险，发挥特种设备安全生产专业委员会、行业协会、检验检测机构、作业人员考试机构等作用，鼓励特种设备各行业积极投保。</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9"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sz w:val="22"/>
                <w:szCs w:val="22"/>
                <w:lang w:val="en-US" w:eastAsia="zh-CN"/>
                <w14:textFill>
                  <w14:solidFill>
                    <w14:schemeClr w14:val="tx1"/>
                  </w14:solidFill>
                </w14:textFill>
              </w:rPr>
              <w:t>165</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健全应急预案体系</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提升安全事故应急救援能力</w:t>
            </w:r>
          </w:p>
        </w:tc>
        <w:tc>
          <w:tcPr>
            <w:tcW w:w="5795"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提升事故应急处置能力，2022年，特种设备应急预案体系基本健全，应急救援能力进一步提升。</w:t>
            </w:r>
          </w:p>
        </w:tc>
        <w:tc>
          <w:tcPr>
            <w:tcW w:w="1276"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w:t>
            </w:r>
          </w:p>
        </w:tc>
        <w:tc>
          <w:tcPr>
            <w:tcW w:w="2693"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特种设备安全生产专业委员会成员单位按职责分工负责</w:t>
            </w:r>
          </w:p>
        </w:tc>
        <w:tc>
          <w:tcPr>
            <w:tcW w:w="993" w:type="dxa"/>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widowControl/>
        <w:spacing w:afterLines="50" w:line="600" w:lineRule="exact"/>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校园安全专项整治三年行动2022年任务台账清单（9项）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5937"/>
        <w:gridCol w:w="1134"/>
        <w:gridCol w:w="2693"/>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trPr>
        <w:tc>
          <w:tcPr>
            <w:tcW w:w="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593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6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3"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166</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全面提升日常管理能力</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严格日常管理</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严格门禁管控、消防安全、校车安全、校舍安全、学生宿舍安全、场所及设施设备安全、各类学生活动安全管控、预防溺水、预防踩踏等日常管理事项内容。</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教</w:t>
            </w:r>
            <w:r>
              <w:rPr>
                <w:rFonts w:hint="eastAsia" w:ascii="仿宋" w:hAnsi="仿宋" w:cs="仿宋"/>
                <w:color w:val="000000" w:themeColor="text1"/>
                <w:kern w:val="0"/>
                <w:sz w:val="22"/>
                <w:szCs w:val="22"/>
                <w:lang w:val="en-US" w:eastAsia="zh-CN"/>
                <w14:textFill>
                  <w14:solidFill>
                    <w14:schemeClr w14:val="tx1"/>
                  </w14:solidFill>
                </w14:textFill>
              </w:rPr>
              <w:t>体</w:t>
            </w:r>
            <w:r>
              <w:rPr>
                <w:rFonts w:hint="eastAsia" w:ascii="仿宋" w:hAnsi="仿宋" w:cs="仿宋"/>
                <w:color w:val="000000" w:themeColor="text1"/>
                <w:kern w:val="0"/>
                <w:sz w:val="22"/>
                <w:szCs w:val="22"/>
                <w14:textFill>
                  <w14:solidFill>
                    <w14:schemeClr w14:val="tx1"/>
                  </w14:solidFill>
                </w14:textFill>
              </w:rPr>
              <w:t>局牵头，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城管局、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167</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对原有</w:t>
            </w:r>
            <w:r>
              <w:rPr>
                <w:rFonts w:hint="eastAsia" w:ascii="仿宋" w:hAnsi="仿宋" w:cs="仿宋"/>
                <w:color w:val="000000" w:themeColor="text1"/>
                <w:kern w:val="0"/>
                <w:sz w:val="22"/>
                <w:szCs w:val="22"/>
                <w:lang w:eastAsia="zh-CN"/>
                <w14:textFill>
                  <w14:solidFill>
                    <w14:schemeClr w14:val="tx1"/>
                  </w14:solidFill>
                </w14:textFill>
              </w:rPr>
              <w:t>其他</w:t>
            </w:r>
            <w:r>
              <w:rPr>
                <w:rFonts w:hint="eastAsia" w:ascii="仿宋" w:hAnsi="仿宋" w:cs="仿宋"/>
                <w:color w:val="000000" w:themeColor="text1"/>
                <w:kern w:val="0"/>
                <w:sz w:val="22"/>
                <w:szCs w:val="22"/>
                <w14:textFill>
                  <w14:solidFill>
                    <w14:schemeClr w14:val="tx1"/>
                  </w14:solidFill>
                </w14:textFill>
              </w:rPr>
              <w:t>建筑物改造成学校教学等场所及设施的，加强日常隐患排查，严格按照人员聚集场所相关规定进行管理。</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168</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深入开展校园安全宣传教育</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重视应急疏散演练</w:t>
            </w: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按照《中小学幼儿园应急疏散演练指南》有关要求，坚持做好中小学校每月一次、幼儿园每季度一次应急疏散演练活动。</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牵头，相关行业主管部门等按职责分工负责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169</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对于在校生较多的城镇中小学、农村寄宿制学校以及存在安全风险点的学校，适当增加应急疏散演练次数。</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170</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pacing w:val="-10"/>
                <w:sz w:val="22"/>
                <w:szCs w:val="22"/>
                <w14:textFill>
                  <w14:solidFill>
                    <w14:schemeClr w14:val="tx1"/>
                  </w14:solidFill>
                </w14:textFill>
              </w:rPr>
            </w:pPr>
            <w:r>
              <w:rPr>
                <w:rFonts w:hint="eastAsia" w:ascii="仿宋" w:hAnsi="仿宋" w:cs="仿宋"/>
                <w:color w:val="000000" w:themeColor="text1"/>
                <w:spacing w:val="-10"/>
                <w:kern w:val="0"/>
                <w:sz w:val="22"/>
                <w:szCs w:val="22"/>
                <w14:textFill>
                  <w14:solidFill>
                    <w14:schemeClr w14:val="tx1"/>
                  </w14:solidFill>
                </w14:textFill>
              </w:rPr>
              <w:t>使用校车的学校，应定期组织学生进行校车安全事故应急处置演练。</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171</w:t>
            </w:r>
          </w:p>
        </w:tc>
        <w:tc>
          <w:tcPr>
            <w:tcW w:w="1512"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全面预防校园欺凌和暴力</w:t>
            </w:r>
          </w:p>
        </w:tc>
        <w:tc>
          <w:tcPr>
            <w:tcW w:w="1410"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严格学校日常管理</w:t>
            </w:r>
          </w:p>
        </w:tc>
        <w:tc>
          <w:tcPr>
            <w:tcW w:w="5937"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严格按照防治学生欺凌和暴力各项规章制度，强化日常管理，逐步建立校园安全网上巡查机制。</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区教体局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司法局等按职责分工负责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172</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通过委托专业第三方机构或组织学校开展等方式，定期开展针对全体学生的防治学生欺凌和暴力专项调查，及时查找可能发生欺凌和暴力事件的苗头迹象或已经发生、正在发生的欺凌和暴力事件。</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173</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强化教育惩戒作用</w:t>
            </w:r>
          </w:p>
        </w:tc>
        <w:tc>
          <w:tcPr>
            <w:tcW w:w="5937"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明确具体负责防治学生欺凌和暴力工作的</w:t>
            </w:r>
            <w:r>
              <w:rPr>
                <w:rFonts w:hint="eastAsia" w:ascii="仿宋" w:hAnsi="仿宋" w:cs="仿宋"/>
                <w:color w:val="000000" w:themeColor="text1"/>
                <w:kern w:val="0"/>
                <w:sz w:val="22"/>
                <w:szCs w:val="22"/>
                <w:lang w:val="en-US" w:eastAsia="zh-CN"/>
                <w14:textFill>
                  <w14:solidFill>
                    <w14:schemeClr w14:val="tx1"/>
                  </w14:solidFill>
                </w14:textFill>
              </w:rPr>
              <w:t>股</w:t>
            </w:r>
            <w:r>
              <w:rPr>
                <w:rFonts w:hint="eastAsia" w:ascii="仿宋" w:hAnsi="仿宋" w:cs="仿宋"/>
                <w:color w:val="000000" w:themeColor="text1"/>
                <w:kern w:val="0"/>
                <w:sz w:val="22"/>
                <w:szCs w:val="22"/>
                <w14:textFill>
                  <w14:solidFill>
                    <w14:schemeClr w14:val="tx1"/>
                  </w14:solidFill>
                </w14:textFill>
              </w:rPr>
              <w:t>室并向社会公布，妥善处理申诉请求。</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174</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5937"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对经调查认定实施欺凌和暴力的学生，要根据实际情况，制定一定学时的专门教育方案并监督实施欺凌和暴力学生按要求接受教育，同时针对欺凌和暴力事件的不同情形予以相应惩戒。</w:t>
            </w:r>
          </w:p>
        </w:tc>
        <w:tc>
          <w:tcPr>
            <w:tcW w:w="1134"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693"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9"/>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油气长输管道和电力设施安全专项整治三年行动2022年任务台账清单（9项）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079"/>
        <w:gridCol w:w="1417"/>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92" w:hRule="atLeast"/>
          <w:tblHeader/>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079"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175</w:t>
            </w:r>
          </w:p>
        </w:tc>
        <w:tc>
          <w:tcPr>
            <w:tcW w:w="1512"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油气长输管道保护重点任务</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完善管道全寿命周期保护企业主体责任</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通过内外检测手段识别管道腐蚀、变形、裂缝等缺陷，完善管道信息数据。严肃事故、事件调查处理，加强监督检查督办，通过责任层层落实，严格防范管道本体风险，有效应对自然风险及社会风险。</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8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176</w:t>
            </w:r>
          </w:p>
        </w:tc>
        <w:tc>
          <w:tcPr>
            <w:tcW w:w="1512" w:type="dxa"/>
            <w:vMerge w:val="restart"/>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油气长输管道保护重点任务</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积极治理违章占压</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通过全面巡护、检测等措施识别违章占压倾向，确保管道不形成实物违章占压。对制止无效的占压行为，应及时采取措施，按照相应的隐患级别及时向上级主管部门和地方政府报告，申请协调解决，必要时采取降压运行、停止供气等措施，确保管道运行安全和社会公共安全。</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牵头，</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应急局等按职责分工负责，</w:t>
            </w:r>
            <w:r>
              <w:rPr>
                <w:rFonts w:hint="eastAsia" w:ascii="仿宋" w:hAnsi="仿宋" w:cs="仿宋"/>
                <w:color w:val="000000" w:themeColor="text1"/>
                <w:kern w:val="0"/>
                <w:sz w:val="22"/>
                <w:szCs w:val="22"/>
                <w:lang w:eastAsia="zh-CN"/>
                <w14:textFill>
                  <w14:solidFill>
                    <w14:schemeClr w14:val="tx1"/>
                  </w14:solidFill>
                </w14:textFill>
              </w:rPr>
              <w:t>各</w:t>
            </w:r>
            <w:r>
              <w:rPr>
                <w:rFonts w:hint="eastAsia" w:ascii="仿宋" w:hAnsi="仿宋" w:cs="仿宋"/>
                <w:color w:val="000000" w:themeColor="text1"/>
                <w:kern w:val="0"/>
                <w:sz w:val="22"/>
                <w:szCs w:val="22"/>
                <w:lang w:val="en-US" w:eastAsia="zh-CN"/>
                <w14:textFill>
                  <w14:solidFill>
                    <w14:schemeClr w14:val="tx1"/>
                  </w14:solidFill>
                </w14:textFill>
              </w:rPr>
              <w:t>相关</w:t>
            </w:r>
            <w:r>
              <w:rPr>
                <w:rFonts w:hint="eastAsia" w:ascii="仿宋" w:hAnsi="仿宋" w:cs="仿宋"/>
                <w:color w:val="000000" w:themeColor="text1"/>
                <w:kern w:val="0"/>
                <w:sz w:val="22"/>
                <w:szCs w:val="22"/>
                <w:lang w:eastAsia="zh-CN"/>
                <w14:textFill>
                  <w14:solidFill>
                    <w14:schemeClr w14:val="tx1"/>
                  </w14:solidFill>
                </w14:textFill>
              </w:rPr>
              <w:t>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177</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加强管道保护应急处置能力建设</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修编全</w:t>
            </w:r>
            <w:r>
              <w:rPr>
                <w:rFonts w:hint="eastAsia" w:ascii="仿宋" w:hAnsi="仿宋" w:cs="仿宋"/>
                <w:color w:val="000000" w:themeColor="text1"/>
                <w:kern w:val="0"/>
                <w:sz w:val="22"/>
                <w:szCs w:val="22"/>
                <w:lang w:val="en-US"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油气长输管道事故应急预案。督促管道企业修订完善事故预案和现场处置方案，增强预案的针对性、实效性和可操作性。</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6"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178</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电力设施保护重点任务</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做好重大活动电力设施保护工作</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区发改局</w:t>
            </w:r>
            <w:r>
              <w:rPr>
                <w:rFonts w:hint="eastAsia" w:ascii="仿宋" w:hAnsi="仿宋" w:cs="仿宋"/>
                <w:color w:val="000000" w:themeColor="text1"/>
                <w:kern w:val="0"/>
                <w:sz w:val="22"/>
                <w:szCs w:val="22"/>
                <w14:textFill>
                  <w14:solidFill>
                    <w14:schemeClr w14:val="tx1"/>
                  </w14:solidFill>
                </w14:textFill>
              </w:rPr>
              <w:t>和电力企业要按照《重大活动电力安全保障工作规定》（国能发安全〔2020〕18号），强化电力设施保护，确保重大活动供用电可靠。</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val="en-US" w:eastAsia="zh-CN"/>
                <w14:textFill>
                  <w14:solidFill>
                    <w14:schemeClr w14:val="tx1"/>
                  </w14:solidFill>
                </w14:textFill>
              </w:rPr>
              <w:t>国网汉台供电分公司等相关部门</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179</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区发改局</w:t>
            </w:r>
            <w:r>
              <w:rPr>
                <w:rFonts w:hint="eastAsia" w:ascii="仿宋" w:hAnsi="仿宋" w:cs="仿宋"/>
                <w:color w:val="000000" w:themeColor="text1"/>
                <w:kern w:val="0"/>
                <w:sz w:val="22"/>
                <w:szCs w:val="22"/>
                <w14:textFill>
                  <w14:solidFill>
                    <w14:schemeClr w14:val="tx1"/>
                  </w14:solidFill>
                </w14:textFill>
              </w:rPr>
              <w:t>和电力企业，要超前部署、提前谋划，做好重大活动用电保障工作。</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180</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强化协同监管</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加强对电力安全风险管控工作的协调指导，组织开展电力设施保护风险隐患排查，掌握本地区电力企业风险管控情况。</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cs="仿宋"/>
                <w:color w:val="000000" w:themeColor="text1"/>
                <w:kern w:val="0"/>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市自然资源局汉台分局</w:t>
            </w:r>
          </w:p>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水利局、</w:t>
            </w:r>
            <w:r>
              <w:rPr>
                <w:rFonts w:hint="eastAsia" w:ascii="仿宋" w:hAnsi="仿宋" w:cs="仿宋"/>
                <w:color w:val="000000" w:themeColor="text1"/>
                <w:kern w:val="0"/>
                <w:sz w:val="22"/>
                <w:szCs w:val="22"/>
                <w:lang w:val="en-US" w:eastAsia="zh-CN"/>
                <w14:textFill>
                  <w14:solidFill>
                    <w14:schemeClr w14:val="tx1"/>
                  </w14:solidFill>
                </w14:textFill>
              </w:rPr>
              <w:t>国网汉台供电分公司</w:t>
            </w:r>
            <w:r>
              <w:rPr>
                <w:rFonts w:hint="eastAsia" w:ascii="仿宋" w:hAnsi="仿宋" w:cs="仿宋"/>
                <w:color w:val="000000" w:themeColor="text1"/>
                <w:kern w:val="0"/>
                <w:sz w:val="22"/>
                <w:szCs w:val="22"/>
                <w14:textFill>
                  <w14:solidFill>
                    <w14:schemeClr w14:val="tx1"/>
                  </w14:solidFill>
                </w14:textFill>
              </w:rPr>
              <w:t>等按职责分工负责，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181</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有序推进本地区电力设施安全风险管控体系建设，协调解决重大问题。</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182</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加强大面积停电事件应急能力建设</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按照《国家大面积停电事件应急预案》修订完善工作要求，开展相关应急预案编制修订工作。</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发改</w:t>
            </w:r>
            <w:r>
              <w:rPr>
                <w:rFonts w:hint="eastAsia" w:ascii="仿宋" w:hAnsi="仿宋" w:cs="仿宋"/>
                <w:color w:val="000000" w:themeColor="text1"/>
                <w:kern w:val="0"/>
                <w:sz w:val="22"/>
                <w:szCs w:val="22"/>
                <w:lang w:val="en-US" w:eastAsia="zh-CN"/>
                <w14:textFill>
                  <w14:solidFill>
                    <w14:schemeClr w14:val="tx1"/>
                  </w14:solidFill>
                </w14:textFill>
              </w:rPr>
              <w:t>局牵头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各镇（街道）、</w:t>
            </w:r>
            <w:r>
              <w:rPr>
                <w:rFonts w:hint="eastAsia" w:ascii="仿宋" w:hAnsi="仿宋" w:cs="仿宋"/>
                <w:color w:val="000000" w:themeColor="text1"/>
                <w:kern w:val="0"/>
                <w:sz w:val="22"/>
                <w:szCs w:val="22"/>
                <w:lang w:val="en-US" w:eastAsia="zh-CN"/>
                <w14:textFill>
                  <w14:solidFill>
                    <w14:schemeClr w14:val="tx1"/>
                  </w14:solidFill>
                </w14:textFill>
              </w:rPr>
              <w:t>国网汉台供电分公司</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9" w:hRule="atLeast"/>
        </w:trPr>
        <w:tc>
          <w:tcPr>
            <w:tcW w:w="937"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183</w:t>
            </w:r>
          </w:p>
        </w:tc>
        <w:tc>
          <w:tcPr>
            <w:tcW w:w="1512"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tcBorders>
              <w:bottom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发改</w:t>
            </w:r>
            <w:r>
              <w:rPr>
                <w:rFonts w:hint="eastAsia" w:ascii="仿宋" w:hAnsi="仿宋" w:cs="仿宋"/>
                <w:color w:val="000000" w:themeColor="text1"/>
                <w:kern w:val="0"/>
                <w:sz w:val="22"/>
                <w:szCs w:val="22"/>
                <w14:textFill>
                  <w14:solidFill>
                    <w14:schemeClr w14:val="tx1"/>
                  </w14:solidFill>
                </w14:textFill>
              </w:rPr>
              <w:t>会同应急管理等部门、各电力企业健全信息通报机制，及时快速通报灾害事故信息和应急工作信息，健全应急处置协同联动机制，及时开展电力抢险救援，保障群众基本生活用电，防范次生衍生事故对社会的影响，提高应对大面积停电事件工作水平。</w:t>
            </w:r>
          </w:p>
        </w:tc>
        <w:tc>
          <w:tcPr>
            <w:tcW w:w="1417"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tcBorders>
              <w:bottom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widowControl/>
        <w:spacing w:beforeLines="50" w:line="600" w:lineRule="exact"/>
        <w:jc w:val="center"/>
        <w:textAlignment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br w:type="page"/>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079"/>
        <w:gridCol w:w="1417"/>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0" w:hRule="atLeast"/>
        </w:trPr>
        <w:tc>
          <w:tcPr>
            <w:tcW w:w="14616" w:type="dxa"/>
            <w:gridSpan w:val="7"/>
            <w:tcBorders>
              <w:left w:val="nil"/>
              <w:right w:val="nil"/>
            </w:tcBorders>
            <w:shd w:val="clear" w:color="auto" w:fill="auto"/>
            <w:tcMar>
              <w:top w:w="15" w:type="dxa"/>
              <w:left w:w="15" w:type="dxa"/>
              <w:right w:w="15" w:type="dxa"/>
            </w:tcMar>
            <w:vAlign w:val="center"/>
          </w:tcPr>
          <w:p>
            <w:pPr>
              <w:widowControl/>
              <w:spacing w:beforeLines="50" w:line="600" w:lineRule="exact"/>
              <w:jc w:val="center"/>
              <w:textAlignment w:val="center"/>
              <w:rPr>
                <w:rFonts w:ascii="仿宋" w:hAnsi="仿宋" w:cs="仿宋"/>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商贸和成品油安全专项整治三年行动2022年任务台账清单（6项）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5"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079"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7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184</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认真开展安全生产专项整治行动</w:t>
            </w: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生活必需品保障供应安全生产专项整治</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在切实保障部分生活必需品市场稳定供应、满足人民群众日常基本生活需要的同时，进一步加强对大中型批发市场、大中型商场超市、社区便利店菜市场等生活必需品供应场所的安全指导，深入排查消除保供企业安全隐患。</w:t>
            </w:r>
          </w:p>
        </w:tc>
        <w:tc>
          <w:tcPr>
            <w:tcW w:w="1417"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val="en-US" w:eastAsia="zh-CN"/>
                <w14:textFill>
                  <w14:solidFill>
                    <w14:schemeClr w14:val="tx1"/>
                  </w14:solidFill>
                </w14:textFill>
              </w:rPr>
              <w:t>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1"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185</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成品油、二手车、报废汽车回收拆解行业安全生产专项整治</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重点排查整治企业安全生产主体责任落实、安全应急预案制定报备、人员安全生产培训、开展应急演练、日常安全检查、监控信息推送上报、储存、销售、使用等环节安全隐患。</w:t>
            </w:r>
          </w:p>
        </w:tc>
        <w:tc>
          <w:tcPr>
            <w:tcW w:w="1417"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3"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186</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人员密集商贸场所安全生产专项整治</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重点排查整治企业安全生产主体责任落实、火灾隐患排查治理、特种设备日常保养及运行安全管理、商品促销或大型商贸活动安全防控措施落实等情况。</w:t>
            </w:r>
          </w:p>
        </w:tc>
        <w:tc>
          <w:tcPr>
            <w:tcW w:w="1417"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按职责分工负责，</w:t>
            </w:r>
            <w:r>
              <w:rPr>
                <w:rFonts w:hint="eastAsia" w:ascii="仿宋" w:hAnsi="仿宋" w:cs="仿宋"/>
                <w:color w:val="000000" w:themeColor="text1"/>
                <w:kern w:val="0"/>
                <w:sz w:val="22"/>
                <w:szCs w:val="22"/>
                <w:lang w:eastAsia="zh-CN"/>
                <w14:textFill>
                  <w14:solidFill>
                    <w14:schemeClr w14:val="tx1"/>
                  </w14:solidFill>
                </w14:textFill>
              </w:rPr>
              <w:t>各镇（街道）</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187</w:t>
            </w:r>
          </w:p>
        </w:tc>
        <w:tc>
          <w:tcPr>
            <w:tcW w:w="1512"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完善人员密集场所避难逃生设施，整治消防设施缺失损坏、疏散通道堵塞封闭等问题，确保生命通道安全畅通。</w:t>
            </w:r>
          </w:p>
        </w:tc>
        <w:tc>
          <w:tcPr>
            <w:tcW w:w="1417"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188</w:t>
            </w:r>
          </w:p>
        </w:tc>
        <w:tc>
          <w:tcPr>
            <w:tcW w:w="1512"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堵漏洞补短板，积极提升企业履行主体责任能力</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提升企业安全监管主体责任能力</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pacing w:val="-4"/>
                <w:sz w:val="22"/>
                <w:szCs w:val="22"/>
                <w14:textFill>
                  <w14:solidFill>
                    <w14:schemeClr w14:val="tx1"/>
                  </w14:solidFill>
                </w14:textFill>
              </w:rPr>
            </w:pPr>
            <w:r>
              <w:rPr>
                <w:rFonts w:hint="eastAsia" w:ascii="仿宋" w:hAnsi="仿宋" w:cs="仿宋"/>
                <w:color w:val="000000" w:themeColor="text1"/>
                <w:spacing w:val="-4"/>
                <w:kern w:val="0"/>
                <w:sz w:val="22"/>
                <w:szCs w:val="22"/>
                <w14:textFill>
                  <w14:solidFill>
                    <w14:schemeClr w14:val="tx1"/>
                  </w14:solidFill>
                </w14:textFill>
              </w:rPr>
              <w:t>研究制定全</w:t>
            </w:r>
            <w:r>
              <w:rPr>
                <w:rFonts w:hint="eastAsia" w:ascii="仿宋" w:hAnsi="仿宋" w:cs="仿宋"/>
                <w:color w:val="000000" w:themeColor="text1"/>
                <w:spacing w:val="-4"/>
                <w:kern w:val="0"/>
                <w:sz w:val="22"/>
                <w:szCs w:val="22"/>
                <w:lang w:val="en-US" w:eastAsia="zh-CN"/>
                <w14:textFill>
                  <w14:solidFill>
                    <w14:schemeClr w14:val="tx1"/>
                  </w14:solidFill>
                </w14:textFill>
              </w:rPr>
              <w:t>区</w:t>
            </w:r>
            <w:r>
              <w:rPr>
                <w:rFonts w:hint="eastAsia" w:ascii="仿宋" w:hAnsi="仿宋" w:cs="仿宋"/>
                <w:color w:val="000000" w:themeColor="text1"/>
                <w:spacing w:val="-4"/>
                <w:kern w:val="0"/>
                <w:sz w:val="22"/>
                <w:szCs w:val="22"/>
                <w14:textFill>
                  <w14:solidFill>
                    <w14:schemeClr w14:val="tx1"/>
                  </w14:solidFill>
                </w14:textFill>
              </w:rPr>
              <w:t>商贸流通企业安全生产工作培训计划，组织成员单位按照各自行业特点和职能任务，统筹开展企业法人和安全管理人员业务培训，进一步增强其安全生产责任意识和工作能力。</w:t>
            </w:r>
          </w:p>
        </w:tc>
        <w:tc>
          <w:tcPr>
            <w:tcW w:w="1417" w:type="dxa"/>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商务局、</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市生态环境局汉台分局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住建局、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文旅局、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市场监管局、</w:t>
            </w:r>
            <w:r>
              <w:rPr>
                <w:rFonts w:hint="eastAsia" w:ascii="仿宋" w:hAnsi="仿宋" w:cs="仿宋"/>
                <w:color w:val="000000" w:themeColor="text1"/>
                <w:kern w:val="0"/>
                <w:sz w:val="22"/>
                <w:szCs w:val="22"/>
                <w:lang w:eastAsia="zh-CN"/>
                <w14:textFill>
                  <w14:solidFill>
                    <w14:schemeClr w14:val="tx1"/>
                  </w14:solidFill>
                </w14:textFill>
              </w:rPr>
              <w:t>区消防救援大队</w:t>
            </w:r>
            <w:r>
              <w:rPr>
                <w:rFonts w:hint="eastAsia" w:ascii="仿宋" w:hAnsi="仿宋" w:cs="仿宋"/>
                <w:color w:val="000000" w:themeColor="text1"/>
                <w:kern w:val="0"/>
                <w:sz w:val="22"/>
                <w:szCs w:val="22"/>
                <w14:textFill>
                  <w14:solidFill>
                    <w14:schemeClr w14:val="tx1"/>
                  </w14:solidFill>
                </w14:textFill>
              </w:rPr>
              <w:t>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3" w:hRule="atLeast"/>
        </w:trPr>
        <w:tc>
          <w:tcPr>
            <w:tcW w:w="937" w:type="dxa"/>
            <w:tcBorders>
              <w:bottom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189</w:t>
            </w:r>
          </w:p>
        </w:tc>
        <w:tc>
          <w:tcPr>
            <w:tcW w:w="1512"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1410"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tcBorders>
              <w:bottom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研究制定</w:t>
            </w:r>
            <w:r>
              <w:rPr>
                <w:rFonts w:hint="eastAsia" w:ascii="仿宋" w:hAnsi="仿宋" w:cs="仿宋"/>
                <w:color w:val="000000" w:themeColor="text1"/>
                <w:kern w:val="0"/>
                <w:sz w:val="22"/>
                <w:szCs w:val="22"/>
                <w:lang w:val="en-US" w:eastAsia="zh-CN"/>
                <w14:textFill>
                  <w14:solidFill>
                    <w14:schemeClr w14:val="tx1"/>
                  </w14:solidFill>
                </w14:textFill>
              </w:rPr>
              <w:t>全</w:t>
            </w:r>
            <w:r>
              <w:rPr>
                <w:rFonts w:hint="eastAsia" w:ascii="仿宋" w:hAnsi="仿宋" w:cs="仿宋"/>
                <w:color w:val="000000" w:themeColor="text1"/>
                <w:kern w:val="0"/>
                <w:sz w:val="22"/>
                <w:szCs w:val="22"/>
                <w14:textFill>
                  <w14:solidFill>
                    <w14:schemeClr w14:val="tx1"/>
                  </w14:solidFill>
                </w14:textFill>
              </w:rPr>
              <w:t>区商贸流通企业安全生产应急演练计划，联合成员单位定期组织企业完善应急预案、开展应急演练，进一步提高应对突发事件的组织能力和处置水平。</w:t>
            </w:r>
          </w:p>
        </w:tc>
        <w:tc>
          <w:tcPr>
            <w:tcW w:w="1417" w:type="dxa"/>
            <w:tcBorders>
              <w:bottom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tcBorders>
              <w:bottom w:val="single" w:color="000000" w:sz="4" w:space="0"/>
            </w:tcBorders>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tcBorders>
              <w:bottom w:val="single" w:color="000000" w:sz="4" w:space="0"/>
            </w:tcBorders>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widowControl/>
        <w:spacing w:beforeLines="50" w:line="600" w:lineRule="exact"/>
        <w:jc w:val="center"/>
        <w:textAlignment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br w:type="page"/>
      </w:r>
      <w:bookmarkStart w:id="0" w:name="_GoBack"/>
      <w:bookmarkEnd w:id="0"/>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079"/>
        <w:gridCol w:w="1417"/>
        <w:gridCol w:w="2268"/>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14616" w:type="dxa"/>
            <w:gridSpan w:val="7"/>
            <w:tcBorders>
              <w:left w:val="nil"/>
              <w:right w:val="nil"/>
            </w:tcBorders>
            <w:shd w:val="clear" w:color="auto" w:fill="auto"/>
            <w:tcMar>
              <w:top w:w="15" w:type="dxa"/>
              <w:left w:w="15" w:type="dxa"/>
              <w:right w:w="15" w:type="dxa"/>
            </w:tcMar>
            <w:vAlign w:val="center"/>
          </w:tcPr>
          <w:p>
            <w:pPr>
              <w:widowControl/>
              <w:spacing w:beforeLines="50" w:line="600" w:lineRule="exact"/>
              <w:jc w:val="center"/>
              <w:textAlignment w:val="center"/>
              <w:rPr>
                <w:rFonts w:ascii="仿宋" w:hAnsi="仿宋" w:cs="仿宋"/>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民爆物品安全专项整治三年行动2022年任务台账清单（7项）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主要内容</w:t>
            </w:r>
          </w:p>
        </w:tc>
        <w:tc>
          <w:tcPr>
            <w:tcW w:w="1410"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079"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993"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190</w:t>
            </w:r>
          </w:p>
        </w:tc>
        <w:tc>
          <w:tcPr>
            <w:tcW w:w="1512" w:type="dxa"/>
            <w:vMerge w:val="restart"/>
            <w:shd w:val="clear" w:color="auto" w:fill="auto"/>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整治目标</w:t>
            </w:r>
          </w:p>
        </w:tc>
        <w:tc>
          <w:tcPr>
            <w:tcW w:w="1410"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民爆企业安全生产主体责任有效落实7个100%</w:t>
            </w: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安全隐患排查治理和风险分级管控双重预防体系建成率100％。</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lang w:val="en-US" w:eastAsia="zh-CN"/>
                <w14:textFill>
                  <w14:solidFill>
                    <w14:schemeClr w14:val="tx1"/>
                  </w14:solidFill>
                </w14:textFill>
              </w:rPr>
              <w:t>牵头</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区经贸局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应急局、</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交通局等按职责分工负责</w:t>
            </w: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191</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生产企业安全生产标准化二级及以上达标率100%。</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192</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销售企业安全生产标准化三级及以上达标率100%。</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193</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民爆物品运输企业运输民爆物品（一类危险货物）的运输车辆要100%使用爆破作业视频管理信息系统。</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194</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爆炸作业单位现场要100%使用爆破作业视频管理信息系统。</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195</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民爆企业主要负责人和安全管理人员考核合格率100%。</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196</w:t>
            </w:r>
          </w:p>
        </w:tc>
        <w:tc>
          <w:tcPr>
            <w:tcW w:w="1512" w:type="dxa"/>
            <w:vMerge w:val="continue"/>
            <w:shd w:val="clear" w:color="auto" w:fill="auto"/>
            <w:tcMar>
              <w:top w:w="15" w:type="dxa"/>
              <w:left w:w="15" w:type="dxa"/>
              <w:right w:w="15" w:type="dxa"/>
            </w:tcMar>
            <w:vAlign w:val="center"/>
          </w:tcPr>
          <w:p>
            <w:pPr>
              <w:spacing w:line="300" w:lineRule="exact"/>
              <w:jc w:val="center"/>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6079"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爆破作业人员考核合格率100%。</w:t>
            </w:r>
          </w:p>
        </w:tc>
        <w:tc>
          <w:tcPr>
            <w:tcW w:w="1417"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993"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农林牧渔业安全专项整治三年行动2022年任务台账清单（3项）</w:t>
      </w:r>
    </w:p>
    <w:tbl>
      <w:tblPr>
        <w:tblStyle w:val="11"/>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512"/>
        <w:gridCol w:w="1410"/>
        <w:gridCol w:w="6504"/>
        <w:gridCol w:w="1134"/>
        <w:gridCol w:w="226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7"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序号</w:t>
            </w:r>
          </w:p>
        </w:tc>
        <w:tc>
          <w:tcPr>
            <w:tcW w:w="1512"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主要任务</w:t>
            </w:r>
          </w:p>
        </w:tc>
        <w:tc>
          <w:tcPr>
            <w:tcW w:w="1410"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重点工作</w:t>
            </w:r>
          </w:p>
        </w:tc>
        <w:tc>
          <w:tcPr>
            <w:tcW w:w="6504"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工作措施和要求</w:t>
            </w:r>
          </w:p>
        </w:tc>
        <w:tc>
          <w:tcPr>
            <w:tcW w:w="1134"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完成期限</w:t>
            </w:r>
          </w:p>
        </w:tc>
        <w:tc>
          <w:tcPr>
            <w:tcW w:w="2268"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责任单位</w:t>
            </w:r>
          </w:p>
        </w:tc>
        <w:tc>
          <w:tcPr>
            <w:tcW w:w="851" w:type="dxa"/>
            <w:shd w:val="clear" w:color="auto" w:fill="auto"/>
            <w:noWrap/>
            <w:tcMar>
              <w:top w:w="15" w:type="dxa"/>
              <w:left w:w="15" w:type="dxa"/>
              <w:right w:w="15" w:type="dxa"/>
            </w:tcMar>
            <w:vAlign w:val="center"/>
          </w:tcPr>
          <w:p>
            <w:pPr>
              <w:widowControl/>
              <w:spacing w:line="300" w:lineRule="exact"/>
              <w:jc w:val="center"/>
              <w:textAlignment w:val="center"/>
              <w:rPr>
                <w:rFonts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kern w:val="0"/>
                <w:sz w:val="22"/>
                <w:szCs w:val="2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52"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197</w:t>
            </w:r>
          </w:p>
        </w:tc>
        <w:tc>
          <w:tcPr>
            <w:tcW w:w="1512"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完善安全生产管理制度体系</w:t>
            </w:r>
          </w:p>
        </w:tc>
        <w:tc>
          <w:tcPr>
            <w:tcW w:w="1410"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健全“平安农机”创建制度</w:t>
            </w:r>
          </w:p>
        </w:tc>
        <w:tc>
          <w:tcPr>
            <w:tcW w:w="6504"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相关部门</w:t>
            </w:r>
            <w:r>
              <w:rPr>
                <w:rFonts w:hint="eastAsia" w:ascii="仿宋" w:hAnsi="仿宋" w:cs="仿宋"/>
                <w:color w:val="000000" w:themeColor="text1"/>
                <w:kern w:val="0"/>
                <w:sz w:val="22"/>
                <w:szCs w:val="22"/>
                <w14:textFill>
                  <w14:solidFill>
                    <w14:schemeClr w14:val="tx1"/>
                  </w14:solidFill>
                </w14:textFill>
              </w:rPr>
              <w:t>要严格按照原农业部、国家安全监管总局和原农业厅、省安监局关于“十三五”时期创建“平安农机”活动工作方案要求，抓好“平安农机”制度建设，努力构建农机安全长效机制。</w:t>
            </w:r>
          </w:p>
        </w:tc>
        <w:tc>
          <w:tcPr>
            <w:tcW w:w="1134"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农业农村局牵头，</w:t>
            </w:r>
            <w:r>
              <w:rPr>
                <w:rFonts w:hint="eastAsia" w:ascii="仿宋" w:hAnsi="仿宋" w:cs="仿宋"/>
                <w:color w:val="000000" w:themeColor="text1"/>
                <w:kern w:val="0"/>
                <w:sz w:val="22"/>
                <w:szCs w:val="22"/>
                <w:lang w:eastAsia="zh-CN"/>
                <w14:textFill>
                  <w14:solidFill>
                    <w14:schemeClr w14:val="tx1"/>
                  </w14:solidFill>
                </w14:textFill>
              </w:rPr>
              <w:t>市公安局汉台分局</w:t>
            </w:r>
            <w:r>
              <w:rPr>
                <w:rFonts w:hint="eastAsia" w:ascii="仿宋" w:hAnsi="仿宋" w:cs="仿宋"/>
                <w:color w:val="000000" w:themeColor="text1"/>
                <w:kern w:val="0"/>
                <w:sz w:val="22"/>
                <w:szCs w:val="22"/>
                <w14:textFill>
                  <w14:solidFill>
                    <w14:schemeClr w14:val="tx1"/>
                  </w14:solidFill>
                </w14:textFill>
              </w:rPr>
              <w:t>、</w:t>
            </w: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交通局配合</w:t>
            </w:r>
          </w:p>
        </w:tc>
        <w:tc>
          <w:tcPr>
            <w:tcW w:w="851"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9"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198</w:t>
            </w:r>
          </w:p>
        </w:tc>
        <w:tc>
          <w:tcPr>
            <w:tcW w:w="1512" w:type="dxa"/>
            <w:vMerge w:val="restart"/>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完善应急保障体系</w:t>
            </w:r>
          </w:p>
        </w:tc>
        <w:tc>
          <w:tcPr>
            <w:tcW w:w="1410" w:type="dxa"/>
            <w:vMerge w:val="restart"/>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加强畜牧业安全生产应急保障</w:t>
            </w:r>
          </w:p>
        </w:tc>
        <w:tc>
          <w:tcPr>
            <w:tcW w:w="6504"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加快完善行业安全监管信息化建设，采用“互联网+畜牧业”模式，逐步建立集约、可视、高效的安全监管平台。</w:t>
            </w:r>
          </w:p>
        </w:tc>
        <w:tc>
          <w:tcPr>
            <w:tcW w:w="1134"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restart"/>
            <w:shd w:val="clear" w:color="auto" w:fill="auto"/>
            <w:tcMar>
              <w:top w:w="15" w:type="dxa"/>
              <w:left w:w="15" w:type="dxa"/>
              <w:right w:w="15" w:type="dxa"/>
            </w:tcMar>
            <w:vAlign w:val="center"/>
          </w:tcPr>
          <w:p>
            <w:pPr>
              <w:widowControl/>
              <w:spacing w:line="300" w:lineRule="exac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lang w:eastAsia="zh-CN"/>
                <w14:textFill>
                  <w14:solidFill>
                    <w14:schemeClr w14:val="tx1"/>
                  </w14:solidFill>
                </w14:textFill>
              </w:rPr>
              <w:t>区</w:t>
            </w:r>
            <w:r>
              <w:rPr>
                <w:rFonts w:hint="eastAsia" w:ascii="仿宋" w:hAnsi="仿宋" w:cs="仿宋"/>
                <w:color w:val="000000" w:themeColor="text1"/>
                <w:kern w:val="0"/>
                <w:sz w:val="22"/>
                <w:szCs w:val="22"/>
                <w14:textFill>
                  <w14:solidFill>
                    <w14:schemeClr w14:val="tx1"/>
                  </w14:solidFill>
                </w14:textFill>
              </w:rPr>
              <w:t>农业农村局负责</w:t>
            </w:r>
          </w:p>
        </w:tc>
        <w:tc>
          <w:tcPr>
            <w:tcW w:w="851"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98" w:hRule="atLeast"/>
        </w:trPr>
        <w:tc>
          <w:tcPr>
            <w:tcW w:w="937" w:type="dxa"/>
            <w:shd w:val="clear" w:color="auto" w:fill="auto"/>
            <w:noWrap/>
            <w:tcMar>
              <w:top w:w="15" w:type="dxa"/>
              <w:left w:w="15" w:type="dxa"/>
              <w:right w:w="15" w:type="dxa"/>
            </w:tcMar>
            <w:vAlign w:val="center"/>
          </w:tcPr>
          <w:p>
            <w:pPr>
              <w:widowControl/>
              <w:spacing w:line="300" w:lineRule="exact"/>
              <w:jc w:val="center"/>
              <w:textAlignment w:val="center"/>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cs="仿宋"/>
                <w:color w:val="000000" w:themeColor="text1"/>
                <w:kern w:val="0"/>
                <w:sz w:val="22"/>
                <w:szCs w:val="22"/>
                <w:lang w:val="en-US" w:eastAsia="zh-CN"/>
                <w14:textFill>
                  <w14:solidFill>
                    <w14:schemeClr w14:val="tx1"/>
                  </w14:solidFill>
                </w14:textFill>
              </w:rPr>
              <w:t>199</w:t>
            </w:r>
          </w:p>
        </w:tc>
        <w:tc>
          <w:tcPr>
            <w:tcW w:w="1512"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1410" w:type="dxa"/>
            <w:vMerge w:val="continue"/>
            <w:shd w:val="clear" w:color="auto" w:fill="auto"/>
            <w:tcMar>
              <w:top w:w="15" w:type="dxa"/>
              <w:left w:w="15" w:type="dxa"/>
              <w:right w:w="15" w:type="dxa"/>
            </w:tcMar>
            <w:vAlign w:val="center"/>
          </w:tcPr>
          <w:p>
            <w:pPr>
              <w:spacing w:line="300" w:lineRule="exact"/>
              <w:jc w:val="left"/>
              <w:rPr>
                <w:rFonts w:ascii="仿宋" w:hAnsi="仿宋" w:cs="仿宋"/>
                <w:color w:val="000000" w:themeColor="text1"/>
                <w:sz w:val="22"/>
                <w:szCs w:val="22"/>
                <w14:textFill>
                  <w14:solidFill>
                    <w14:schemeClr w14:val="tx1"/>
                  </w14:solidFill>
                </w14:textFill>
              </w:rPr>
            </w:pPr>
          </w:p>
        </w:tc>
        <w:tc>
          <w:tcPr>
            <w:tcW w:w="6504" w:type="dxa"/>
            <w:shd w:val="clear" w:color="auto" w:fill="auto"/>
            <w:tcMar>
              <w:top w:w="15" w:type="dxa"/>
              <w:left w:w="15" w:type="dxa"/>
              <w:right w:w="15" w:type="dxa"/>
            </w:tcMar>
            <w:vAlign w:val="center"/>
          </w:tcPr>
          <w:p>
            <w:pPr>
              <w:widowControl/>
              <w:spacing w:line="300" w:lineRule="exact"/>
              <w:jc w:val="left"/>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健全重大动物疫情防控应急预案体系，与周边应急救援力量建立应急联动机制，督促指导涉牧企业完善应急预案，做好应急物资储备，开展应急演练，做到疫情防控统一指挥、反应灵敏、安全高效。</w:t>
            </w:r>
          </w:p>
        </w:tc>
        <w:tc>
          <w:tcPr>
            <w:tcW w:w="1134" w:type="dxa"/>
            <w:shd w:val="clear" w:color="auto" w:fill="auto"/>
            <w:noWrap/>
            <w:tcMar>
              <w:top w:w="15" w:type="dxa"/>
              <w:left w:w="15" w:type="dxa"/>
              <w:right w:w="15" w:type="dxa"/>
            </w:tcMar>
            <w:vAlign w:val="center"/>
          </w:tcPr>
          <w:p>
            <w:pPr>
              <w:widowControl/>
              <w:spacing w:line="300" w:lineRule="exact"/>
              <w:jc w:val="center"/>
              <w:textAlignment w:val="center"/>
              <w:rPr>
                <w:rFonts w:ascii="仿宋" w:hAnsi="仿宋" w:cs="仿宋"/>
                <w:color w:val="000000" w:themeColor="text1"/>
                <w:sz w:val="22"/>
                <w:szCs w:val="22"/>
                <w14:textFill>
                  <w14:solidFill>
                    <w14:schemeClr w14:val="tx1"/>
                  </w14:solidFill>
                </w14:textFill>
              </w:rPr>
            </w:pPr>
            <w:r>
              <w:rPr>
                <w:rFonts w:hint="eastAsia" w:ascii="仿宋" w:hAnsi="仿宋" w:cs="仿宋"/>
                <w:color w:val="000000" w:themeColor="text1"/>
                <w:kern w:val="0"/>
                <w:sz w:val="22"/>
                <w:szCs w:val="22"/>
                <w14:textFill>
                  <w14:solidFill>
                    <w14:schemeClr w14:val="tx1"/>
                  </w14:solidFill>
                </w14:textFill>
              </w:rPr>
              <w:t>2022年</w:t>
            </w:r>
          </w:p>
        </w:tc>
        <w:tc>
          <w:tcPr>
            <w:tcW w:w="2268" w:type="dxa"/>
            <w:vMerge w:val="continue"/>
            <w:shd w:val="clear" w:color="auto" w:fill="auto"/>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c>
          <w:tcPr>
            <w:tcW w:w="851" w:type="dxa"/>
            <w:shd w:val="clear" w:color="auto" w:fill="auto"/>
            <w:noWrap/>
            <w:tcMar>
              <w:top w:w="15" w:type="dxa"/>
              <w:left w:w="15" w:type="dxa"/>
              <w:right w:w="15" w:type="dxa"/>
            </w:tcMar>
            <w:vAlign w:val="center"/>
          </w:tcPr>
          <w:p>
            <w:pPr>
              <w:spacing w:line="300" w:lineRule="exact"/>
              <w:rPr>
                <w:rFonts w:ascii="仿宋" w:hAnsi="仿宋" w:cs="仿宋"/>
                <w:color w:val="000000" w:themeColor="text1"/>
                <w:sz w:val="22"/>
                <w:szCs w:val="22"/>
                <w14:textFill>
                  <w14:solidFill>
                    <w14:schemeClr w14:val="tx1"/>
                  </w14:solidFill>
                </w14:textFill>
              </w:rPr>
            </w:pPr>
          </w:p>
        </w:tc>
      </w:tr>
    </w:tbl>
    <w:p>
      <w:pPr>
        <w:widowControl/>
        <w:jc w:val="left"/>
        <w:rPr>
          <w:rFonts w:hint="default"/>
          <w:color w:val="000000" w:themeColor="text1"/>
          <w14:textFill>
            <w14:solidFill>
              <w14:schemeClr w14:val="tx1"/>
            </w14:solidFill>
          </w14:textFill>
        </w:rPr>
      </w:pPr>
    </w:p>
    <w:sectPr>
      <w:headerReference r:id="rId3" w:type="default"/>
      <w:footerReference r:id="rId4" w:type="default"/>
      <w:footerReference r:id="rId5" w:type="even"/>
      <w:pgSz w:w="16838" w:h="11906" w:orient="landscape"/>
      <w:pgMar w:top="1588" w:right="567" w:bottom="567" w:left="1134" w:header="0"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9547"/>
      <w:docPartObj>
        <w:docPartGallery w:val="autotext"/>
      </w:docPartObj>
    </w:sdtPr>
    <w:sdtEndPr>
      <w:rPr>
        <w:rFonts w:asciiTheme="majorEastAsia" w:hAnsiTheme="majorEastAsia" w:eastAsiaTheme="majorEastAsia"/>
        <w:sz w:val="28"/>
        <w:szCs w:val="28"/>
      </w:rPr>
    </w:sdtEndPr>
    <w:sdtContent>
      <w:p>
        <w:pPr>
          <w:pStyle w:val="7"/>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9550"/>
      <w:docPartObj>
        <w:docPartGallery w:val="autotext"/>
      </w:docPartObj>
    </w:sdtPr>
    <w:sdtContent>
      <w:p>
        <w:pPr>
          <w:pStyle w:val="7"/>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Y2Y0YjA4MDRmMjkxNzZkNzFhYjJjMGM2NjlhOTcifQ=="/>
  </w:docVars>
  <w:rsids>
    <w:rsidRoot w:val="00020109"/>
    <w:rsid w:val="00001ECF"/>
    <w:rsid w:val="00020109"/>
    <w:rsid w:val="00040650"/>
    <w:rsid w:val="0004226B"/>
    <w:rsid w:val="000451CC"/>
    <w:rsid w:val="00072959"/>
    <w:rsid w:val="000A2A4D"/>
    <w:rsid w:val="000A611D"/>
    <w:rsid w:val="000B6E45"/>
    <w:rsid w:val="000C6E5B"/>
    <w:rsid w:val="000E0B2E"/>
    <w:rsid w:val="000F16C6"/>
    <w:rsid w:val="000F48F4"/>
    <w:rsid w:val="000F7B71"/>
    <w:rsid w:val="001025CB"/>
    <w:rsid w:val="00115D21"/>
    <w:rsid w:val="0012419B"/>
    <w:rsid w:val="001345E9"/>
    <w:rsid w:val="001347EB"/>
    <w:rsid w:val="00142CAA"/>
    <w:rsid w:val="0014410E"/>
    <w:rsid w:val="0015297D"/>
    <w:rsid w:val="001764A4"/>
    <w:rsid w:val="001A2AFF"/>
    <w:rsid w:val="001A78C1"/>
    <w:rsid w:val="001B1ABE"/>
    <w:rsid w:val="001B5751"/>
    <w:rsid w:val="001D109F"/>
    <w:rsid w:val="001D2B75"/>
    <w:rsid w:val="001F72CB"/>
    <w:rsid w:val="00202D37"/>
    <w:rsid w:val="002173B2"/>
    <w:rsid w:val="00222CA9"/>
    <w:rsid w:val="002235E7"/>
    <w:rsid w:val="00230204"/>
    <w:rsid w:val="002529D5"/>
    <w:rsid w:val="00260AE5"/>
    <w:rsid w:val="002653C3"/>
    <w:rsid w:val="00272085"/>
    <w:rsid w:val="002854B2"/>
    <w:rsid w:val="00291213"/>
    <w:rsid w:val="00295B87"/>
    <w:rsid w:val="002A1E5C"/>
    <w:rsid w:val="002C1813"/>
    <w:rsid w:val="002C491B"/>
    <w:rsid w:val="002E0EF7"/>
    <w:rsid w:val="002F47A6"/>
    <w:rsid w:val="00305945"/>
    <w:rsid w:val="003275E5"/>
    <w:rsid w:val="00344495"/>
    <w:rsid w:val="00345554"/>
    <w:rsid w:val="00355C63"/>
    <w:rsid w:val="003649E9"/>
    <w:rsid w:val="0038292B"/>
    <w:rsid w:val="003B3E7E"/>
    <w:rsid w:val="003C1B87"/>
    <w:rsid w:val="003C27AB"/>
    <w:rsid w:val="003D39C0"/>
    <w:rsid w:val="003F5667"/>
    <w:rsid w:val="003F75BE"/>
    <w:rsid w:val="003F7B48"/>
    <w:rsid w:val="00405282"/>
    <w:rsid w:val="00422DBA"/>
    <w:rsid w:val="00442920"/>
    <w:rsid w:val="0044728D"/>
    <w:rsid w:val="00460687"/>
    <w:rsid w:val="00476FEF"/>
    <w:rsid w:val="00481455"/>
    <w:rsid w:val="004C3077"/>
    <w:rsid w:val="004C4365"/>
    <w:rsid w:val="004D6C5E"/>
    <w:rsid w:val="004E5941"/>
    <w:rsid w:val="004F20BD"/>
    <w:rsid w:val="00500296"/>
    <w:rsid w:val="00516F47"/>
    <w:rsid w:val="00547042"/>
    <w:rsid w:val="00552556"/>
    <w:rsid w:val="00553509"/>
    <w:rsid w:val="005557C2"/>
    <w:rsid w:val="00557F43"/>
    <w:rsid w:val="005635B0"/>
    <w:rsid w:val="00566DD9"/>
    <w:rsid w:val="00566E52"/>
    <w:rsid w:val="00591FB4"/>
    <w:rsid w:val="005A0075"/>
    <w:rsid w:val="005A74D7"/>
    <w:rsid w:val="005D69BD"/>
    <w:rsid w:val="005E3678"/>
    <w:rsid w:val="005E38F3"/>
    <w:rsid w:val="005E743F"/>
    <w:rsid w:val="0060231B"/>
    <w:rsid w:val="00615579"/>
    <w:rsid w:val="006515E1"/>
    <w:rsid w:val="006657C8"/>
    <w:rsid w:val="00697510"/>
    <w:rsid w:val="006A7014"/>
    <w:rsid w:val="006B09E7"/>
    <w:rsid w:val="006B1C31"/>
    <w:rsid w:val="006C6DF6"/>
    <w:rsid w:val="006E4688"/>
    <w:rsid w:val="0070263D"/>
    <w:rsid w:val="00710EB4"/>
    <w:rsid w:val="00711FE6"/>
    <w:rsid w:val="00717612"/>
    <w:rsid w:val="0071763F"/>
    <w:rsid w:val="00722FD6"/>
    <w:rsid w:val="0072612E"/>
    <w:rsid w:val="0072639A"/>
    <w:rsid w:val="00754A55"/>
    <w:rsid w:val="00757B84"/>
    <w:rsid w:val="00760E21"/>
    <w:rsid w:val="00771B98"/>
    <w:rsid w:val="0077728B"/>
    <w:rsid w:val="0077776A"/>
    <w:rsid w:val="007843EE"/>
    <w:rsid w:val="007847C7"/>
    <w:rsid w:val="00791369"/>
    <w:rsid w:val="007A1D58"/>
    <w:rsid w:val="007C2D19"/>
    <w:rsid w:val="007D34DF"/>
    <w:rsid w:val="007E308C"/>
    <w:rsid w:val="007F15FA"/>
    <w:rsid w:val="007F281E"/>
    <w:rsid w:val="0083370F"/>
    <w:rsid w:val="00833DD5"/>
    <w:rsid w:val="00871E04"/>
    <w:rsid w:val="008818A4"/>
    <w:rsid w:val="00886525"/>
    <w:rsid w:val="008A27C4"/>
    <w:rsid w:val="008B685D"/>
    <w:rsid w:val="008C593E"/>
    <w:rsid w:val="008E071B"/>
    <w:rsid w:val="008F4450"/>
    <w:rsid w:val="008F71AA"/>
    <w:rsid w:val="009164A9"/>
    <w:rsid w:val="009206CE"/>
    <w:rsid w:val="0092559F"/>
    <w:rsid w:val="00926DD8"/>
    <w:rsid w:val="00947F50"/>
    <w:rsid w:val="00960F73"/>
    <w:rsid w:val="00970C8B"/>
    <w:rsid w:val="00980AF0"/>
    <w:rsid w:val="0098374D"/>
    <w:rsid w:val="00986A20"/>
    <w:rsid w:val="0099695A"/>
    <w:rsid w:val="00996A85"/>
    <w:rsid w:val="009C7D77"/>
    <w:rsid w:val="009E54A4"/>
    <w:rsid w:val="009F1269"/>
    <w:rsid w:val="009F38D5"/>
    <w:rsid w:val="00A036DB"/>
    <w:rsid w:val="00A70ABA"/>
    <w:rsid w:val="00A70DF3"/>
    <w:rsid w:val="00A90CDC"/>
    <w:rsid w:val="00A9201F"/>
    <w:rsid w:val="00A964DB"/>
    <w:rsid w:val="00AB1401"/>
    <w:rsid w:val="00AB31FA"/>
    <w:rsid w:val="00AC42A3"/>
    <w:rsid w:val="00AC49CF"/>
    <w:rsid w:val="00AD1E0E"/>
    <w:rsid w:val="00AD3832"/>
    <w:rsid w:val="00AF1929"/>
    <w:rsid w:val="00AF7CBB"/>
    <w:rsid w:val="00B02722"/>
    <w:rsid w:val="00B2038E"/>
    <w:rsid w:val="00B23C93"/>
    <w:rsid w:val="00B355AB"/>
    <w:rsid w:val="00B35793"/>
    <w:rsid w:val="00B52166"/>
    <w:rsid w:val="00B56305"/>
    <w:rsid w:val="00B6203E"/>
    <w:rsid w:val="00B64AA1"/>
    <w:rsid w:val="00B716EE"/>
    <w:rsid w:val="00B75939"/>
    <w:rsid w:val="00B77AEA"/>
    <w:rsid w:val="00B8597A"/>
    <w:rsid w:val="00B93ECE"/>
    <w:rsid w:val="00BA3F04"/>
    <w:rsid w:val="00BB0F90"/>
    <w:rsid w:val="00BC0ED2"/>
    <w:rsid w:val="00BE7871"/>
    <w:rsid w:val="00BF69DE"/>
    <w:rsid w:val="00C02187"/>
    <w:rsid w:val="00C0559D"/>
    <w:rsid w:val="00C212F5"/>
    <w:rsid w:val="00C3390D"/>
    <w:rsid w:val="00C474C1"/>
    <w:rsid w:val="00C66E04"/>
    <w:rsid w:val="00C90BDC"/>
    <w:rsid w:val="00CA1311"/>
    <w:rsid w:val="00CC3549"/>
    <w:rsid w:val="00CD0D09"/>
    <w:rsid w:val="00CD3294"/>
    <w:rsid w:val="00CD4C57"/>
    <w:rsid w:val="00CF1187"/>
    <w:rsid w:val="00D12B15"/>
    <w:rsid w:val="00D279CE"/>
    <w:rsid w:val="00D31FAC"/>
    <w:rsid w:val="00D419A1"/>
    <w:rsid w:val="00D43A50"/>
    <w:rsid w:val="00D534D3"/>
    <w:rsid w:val="00D71E55"/>
    <w:rsid w:val="00D87143"/>
    <w:rsid w:val="00D94378"/>
    <w:rsid w:val="00D9674F"/>
    <w:rsid w:val="00DA40E4"/>
    <w:rsid w:val="00DC2FE2"/>
    <w:rsid w:val="00E00121"/>
    <w:rsid w:val="00E16198"/>
    <w:rsid w:val="00E5361C"/>
    <w:rsid w:val="00E56341"/>
    <w:rsid w:val="00E85B52"/>
    <w:rsid w:val="00E96A53"/>
    <w:rsid w:val="00EA5F01"/>
    <w:rsid w:val="00EB10F1"/>
    <w:rsid w:val="00EB1320"/>
    <w:rsid w:val="00EC169D"/>
    <w:rsid w:val="00EC5BED"/>
    <w:rsid w:val="00F00EE2"/>
    <w:rsid w:val="00F04473"/>
    <w:rsid w:val="00F230E1"/>
    <w:rsid w:val="00F26ACC"/>
    <w:rsid w:val="00F3695D"/>
    <w:rsid w:val="00F51E10"/>
    <w:rsid w:val="00F55B07"/>
    <w:rsid w:val="00F722BD"/>
    <w:rsid w:val="00F970A2"/>
    <w:rsid w:val="00FA624C"/>
    <w:rsid w:val="00FD3F56"/>
    <w:rsid w:val="050A086A"/>
    <w:rsid w:val="12B56168"/>
    <w:rsid w:val="195C262D"/>
    <w:rsid w:val="1C17017B"/>
    <w:rsid w:val="206546A5"/>
    <w:rsid w:val="23BA2AAF"/>
    <w:rsid w:val="31075ECE"/>
    <w:rsid w:val="351910FC"/>
    <w:rsid w:val="3EDB496E"/>
    <w:rsid w:val="47650FBE"/>
    <w:rsid w:val="4B6E7C75"/>
    <w:rsid w:val="4FBE668B"/>
    <w:rsid w:val="505752FA"/>
    <w:rsid w:val="61893745"/>
    <w:rsid w:val="681A28DA"/>
    <w:rsid w:val="71C7125F"/>
    <w:rsid w:val="73622623"/>
    <w:rsid w:val="794046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Normal Indent"/>
    <w:basedOn w:val="1"/>
    <w:qFormat/>
    <w:uiPriority w:val="0"/>
    <w:pPr>
      <w:ind w:firstLine="420" w:firstLineChars="200"/>
    </w:pPr>
  </w:style>
  <w:style w:type="paragraph" w:styleId="4">
    <w:name w:val="Document Map"/>
    <w:basedOn w:val="1"/>
    <w:unhideWhenUsed/>
    <w:qFormat/>
    <w:uiPriority w:val="99"/>
    <w:rPr>
      <w:rFonts w:ascii="宋体" w:eastAsia="宋体" w:cs="Times New Roman"/>
      <w:sz w:val="18"/>
      <w:szCs w:val="18"/>
    </w:rPr>
  </w:style>
  <w:style w:type="paragraph" w:styleId="5">
    <w:name w:val="Body Text"/>
    <w:basedOn w:val="1"/>
    <w:unhideWhenUsed/>
    <w:qFormat/>
    <w:uiPriority w:val="99"/>
    <w:pPr>
      <w:spacing w:after="120" w:line="360" w:lineRule="auto"/>
    </w:pPr>
    <w:rPr>
      <w:rFonts w:eastAsia="黑体" w:cs="黑体"/>
    </w:rPr>
  </w:style>
  <w:style w:type="paragraph" w:styleId="6">
    <w:name w:val="Body Text Indent"/>
    <w:basedOn w:val="1"/>
    <w:link w:val="17"/>
    <w:qFormat/>
    <w:uiPriority w:val="99"/>
    <w:pPr>
      <w:spacing w:after="120"/>
      <w:ind w:left="420" w:left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6"/>
    <w:link w:val="18"/>
    <w:qFormat/>
    <w:uiPriority w:val="99"/>
    <w:pPr>
      <w:spacing w:before="100" w:beforeAutospacing="1" w:after="0"/>
      <w:ind w:firstLine="420" w:firstLineChars="200"/>
    </w:pPr>
    <w:rPr>
      <w:rFonts w:eastAsia="仿宋"/>
      <w:sz w:val="32"/>
      <w:szCs w:val="24"/>
    </w:rPr>
  </w:style>
  <w:style w:type="character" w:styleId="13">
    <w:name w:val="Strong"/>
    <w:basedOn w:val="12"/>
    <w:qFormat/>
    <w:locked/>
    <w:uiPriority w:val="22"/>
    <w:rPr>
      <w:b/>
    </w:rPr>
  </w:style>
  <w:style w:type="character" w:styleId="14">
    <w:name w:val="Hyperlink"/>
    <w:basedOn w:val="12"/>
    <w:qFormat/>
    <w:uiPriority w:val="99"/>
    <w:rPr>
      <w:rFonts w:cs="Times New Roman"/>
      <w:color w:val="0000FF"/>
      <w:u w:val="single"/>
    </w:rPr>
  </w:style>
  <w:style w:type="character" w:customStyle="1" w:styleId="15">
    <w:name w:val="页眉 Char"/>
    <w:basedOn w:val="12"/>
    <w:link w:val="8"/>
    <w:qFormat/>
    <w:locked/>
    <w:uiPriority w:val="99"/>
    <w:rPr>
      <w:rFonts w:ascii="Calibri" w:hAnsi="Calibri" w:cs="Times New Roman"/>
      <w:kern w:val="2"/>
      <w:sz w:val="18"/>
      <w:szCs w:val="18"/>
    </w:rPr>
  </w:style>
  <w:style w:type="character" w:customStyle="1" w:styleId="16">
    <w:name w:val="页脚 Char"/>
    <w:basedOn w:val="12"/>
    <w:link w:val="7"/>
    <w:qFormat/>
    <w:locked/>
    <w:uiPriority w:val="99"/>
    <w:rPr>
      <w:rFonts w:ascii="Calibri" w:hAnsi="Calibri" w:cs="Times New Roman"/>
      <w:kern w:val="2"/>
      <w:sz w:val="18"/>
      <w:szCs w:val="18"/>
    </w:rPr>
  </w:style>
  <w:style w:type="character" w:customStyle="1" w:styleId="17">
    <w:name w:val="正文文本缩进 Char"/>
    <w:basedOn w:val="12"/>
    <w:link w:val="6"/>
    <w:qFormat/>
    <w:locked/>
    <w:uiPriority w:val="99"/>
    <w:rPr>
      <w:rFonts w:ascii="Calibri" w:hAnsi="Calibri" w:cs="Times New Roman"/>
      <w:kern w:val="2"/>
      <w:sz w:val="22"/>
      <w:szCs w:val="22"/>
    </w:rPr>
  </w:style>
  <w:style w:type="character" w:customStyle="1" w:styleId="18">
    <w:name w:val="正文首行缩进 2 Char"/>
    <w:basedOn w:val="17"/>
    <w:link w:val="10"/>
    <w:qFormat/>
    <w:locked/>
    <w:uiPriority w:val="99"/>
    <w:rPr>
      <w:rFonts w:eastAsia="仿宋"/>
      <w:sz w:val="24"/>
      <w:szCs w:val="24"/>
    </w:rPr>
  </w:style>
  <w:style w:type="paragraph" w:customStyle="1" w:styleId="19">
    <w:name w:val="Char"/>
    <w:basedOn w:val="4"/>
    <w:next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3749</Words>
  <Characters>3869</Characters>
  <Lines>4</Lines>
  <Paragraphs>8</Paragraphs>
  <TotalTime>12</TotalTime>
  <ScaleCrop>false</ScaleCrop>
  <LinksUpToDate>false</LinksUpToDate>
  <CharactersWithSpaces>4064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2021-05-26T03:08:00Z</dcterms:created>
  <dc:creator>user</dc:creator>
  <cp:lastModifiedBy>大型食肉宠物</cp:lastModifiedBy>
  <cp:lastPrinted>2022-05-24T07:39:00Z</cp:lastPrinted>
  <dcterms:modified xsi:type="dcterms:W3CDTF">2022-06-01T02:41:35Z</dcterms:modified>
  <dc:title>2021年汉中市“安全生产月”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AF1ADF20F73343638C84B7941C4560A0</vt:lpwstr>
  </property>
</Properties>
</file>