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160" w:firstLineChars="50"/>
        <w:rPr>
          <w:rFonts w:ascii="黑体" w:hAnsi="黑体" w:eastAsia="黑体"/>
          <w:sz w:val="32"/>
          <w:szCs w:val="32"/>
          <w:highlight w:val="none"/>
        </w:rPr>
      </w:pPr>
      <w:bookmarkStart w:id="1" w:name="_GoBack"/>
      <w:bookmarkEnd w:id="1"/>
      <w:r>
        <w:rPr>
          <w:rFonts w:hint="eastAsia" w:ascii="黑体" w:hAnsi="黑体" w:eastAsia="黑体"/>
          <w:sz w:val="32"/>
          <w:szCs w:val="32"/>
          <w:highlight w:val="none"/>
        </w:rPr>
        <w:t>附件4</w:t>
      </w:r>
    </w:p>
    <w:p>
      <w:pPr>
        <w:spacing w:line="560" w:lineRule="exact"/>
        <w:jc w:val="center"/>
        <w:rPr>
          <w:rFonts w:ascii="方正小标宋简体" w:eastAsia="方正小标宋简体"/>
          <w:b/>
          <w:spacing w:val="-12"/>
          <w:sz w:val="44"/>
          <w:szCs w:val="44"/>
          <w:highlight w:val="none"/>
        </w:rPr>
      </w:pPr>
      <w:r>
        <w:rPr>
          <w:rFonts w:hint="eastAsia" w:ascii="方正小标宋简体" w:eastAsia="方正小标宋简体"/>
          <w:b/>
          <w:spacing w:val="-12"/>
          <w:sz w:val="36"/>
          <w:szCs w:val="36"/>
          <w:highlight w:val="none"/>
        </w:rPr>
        <w:t>关于部分项目的说明</w:t>
      </w:r>
    </w:p>
    <w:p>
      <w:pPr>
        <w:pStyle w:val="4"/>
        <w:rPr>
          <w:rFonts w:hint="eastAsia"/>
          <w:lang w:val="en-US" w:eastAsia="zh-CN"/>
        </w:rPr>
      </w:pPr>
      <w:bookmarkStart w:id="0" w:name="_Toc548"/>
      <w:r>
        <w:rPr>
          <w:rFonts w:hint="eastAsia"/>
          <w:lang w:val="en-US" w:eastAsia="zh-CN"/>
        </w:rPr>
        <w:t>一、啶虫脒</w:t>
      </w:r>
    </w:p>
    <w:p>
      <w:pPr>
        <w:rPr>
          <w:rFonts w:hint="eastAsia"/>
          <w:lang w:val="en-US" w:eastAsia="zh-CN"/>
        </w:rPr>
      </w:pPr>
      <w:r>
        <w:rPr>
          <w:rFonts w:hint="eastAsia"/>
          <w:lang w:val="en-US" w:eastAsia="zh-CN"/>
        </w:rPr>
        <w:t>啶虫脒是一种新型烟碱类杀虫剂，具有触杀、胃毒和内吸活性，广泛应用于蔬菜、水果、茶叶等作物，用于防治蚜虫、粉虱、蓟马等刺吸式口器害虫。《食品安全国家标准 食品中农药最大残留限量》（GB 2763-2021）中规定，辣椒中啶虫脒的最大残留限量为0.2mg/kg。</w:t>
      </w:r>
    </w:p>
    <w:p>
      <w:pPr>
        <w:rPr>
          <w:rFonts w:hint="eastAsia"/>
          <w:lang w:val="en-US" w:eastAsia="zh-CN"/>
        </w:rPr>
      </w:pPr>
      <w:r>
        <w:rPr>
          <w:rFonts w:hint="eastAsia"/>
          <w:lang w:val="en-US" w:eastAsia="zh-CN"/>
        </w:rPr>
        <w:t>不合格原因分析：1）超范围、超剂量使用：部分种植户未严格遵守《食品安全国家标准 食品中农药最大残留限量》（GB 2763）规定，存在加大用药剂量、缩短安全间隔期的行为。2）用药后未严格执行安全间隔期：部分种植户为追求上市速度，在用药后未达到安全间隔期就采收销售，是造成残留超标的重要诱因。3）农药使用不规范：选用不符合规定的啶虫脒制剂。</w:t>
      </w:r>
    </w:p>
    <w:p>
      <w:pPr>
        <w:rPr>
          <w:rFonts w:hint="eastAsia"/>
          <w:lang w:val="en-US" w:eastAsia="zh-CN"/>
        </w:rPr>
      </w:pPr>
      <w:r>
        <w:rPr>
          <w:rFonts w:hint="eastAsia"/>
          <w:lang w:val="en-US" w:eastAsia="zh-CN"/>
        </w:rPr>
        <w:t>不合格项目的潜在影响：啶虫脒作用于昆虫的神经系统，对人体健康存在潜在风险：1）急性中毒风险：短期内摄入大量啶虫脒残留超标的食品，可能出现头痛、头晕、恶心、呕吐、肌肉震颤等症状，严重时可影响中枢神经系统功能。2）慢性累积风险：长期摄入微量超标残留的食品，啶虫脒可能在体内累积，对肝脏、肾脏等器官造成慢性损伤。3）特殊人群风险：孕妇、婴幼儿、老年人等群体免疫力较弱，对农药残留的耐受度更低，潜在危害更大。</w:t>
      </w:r>
    </w:p>
    <w:p>
      <w:pPr>
        <w:pStyle w:val="4"/>
        <w:rPr>
          <w:rFonts w:hint="eastAsia"/>
          <w:lang w:val="en-US" w:eastAsia="zh-CN"/>
        </w:rPr>
      </w:pPr>
      <w:r>
        <w:rPr>
          <w:rFonts w:hint="eastAsia"/>
          <w:lang w:val="en-US" w:eastAsia="zh-CN"/>
        </w:rPr>
        <w:t>二、毒死蜱</w:t>
      </w:r>
    </w:p>
    <w:p>
      <w:pPr>
        <w:rPr>
          <w:rFonts w:hint="eastAsia"/>
          <w:lang w:val="en-US" w:eastAsia="zh-CN"/>
        </w:rPr>
      </w:pPr>
      <w:r>
        <w:rPr>
          <w:rFonts w:hint="eastAsia"/>
          <w:lang w:val="en-US" w:eastAsia="zh-CN"/>
        </w:rPr>
        <w:t>毒死蜱是一种有机磷类广谱杀虫剂，具有触杀、胃毒和熏蒸作用，曾广泛应用于粮食、蔬菜、水果、茶叶等作物，用于防治鳞翅目、鞘翅目等多种害虫。《食品安全国家标准 食品中农药最大残留限量》（GB 2763-2021）中规定，普通白菜、菜豆中毒死蜱的最大残留限量为0.02mg/kg</w:t>
      </w:r>
    </w:p>
    <w:p>
      <w:pPr>
        <w:rPr>
          <w:rFonts w:hint="eastAsia"/>
          <w:lang w:val="en-US" w:eastAsia="zh-CN"/>
        </w:rPr>
      </w:pPr>
      <w:r>
        <w:rPr>
          <w:rFonts w:hint="eastAsia"/>
          <w:lang w:val="en-US" w:eastAsia="zh-CN"/>
        </w:rPr>
        <w:t>不合格原因分析：1）超剂量、超范围违规使用，这是导致残留超标的首要因素。我国对毒死蜱在不同作物中的残留限量有明确规定，部分种植户为追求杀虫效果，擅自加大用药剂量，直接造成残留超标。2）未严格执行安全间隔期：毒死蜱在作物中的降解速度受温度、湿度等环境因素影响，不同作物的安全间隔期要求差异较大，部分种植户为赶上市周期，在用药后未达到安全间隔期就采收销售，导致农药残留无法自然降解至限量标准内。3）农药使用与管理不规范：违规使用限用剂型，施药器械精度不足，土壤残留累积等都可能导致毒死蜱超标。4）环境与种植条件影响：低温、高湿或土壤有机质含量高的环境，会减缓毒死蜱的降解速度；设施农业通风条件差，熏蒸作用下农药残留更易在作物表面富集，增加超标风险。</w:t>
      </w:r>
    </w:p>
    <w:p>
      <w:pPr>
        <w:rPr>
          <w:rFonts w:hint="eastAsia"/>
          <w:lang w:val="en-US" w:eastAsia="zh-CN"/>
        </w:rPr>
      </w:pPr>
      <w:r>
        <w:rPr>
          <w:rFonts w:hint="eastAsia"/>
          <w:lang w:val="en-US" w:eastAsia="zh-CN"/>
        </w:rPr>
        <w:t>不合格项目的潜在影响：毒死蜱通过抑制昆虫体内乙酰胆碱酯酶活性发挥作用，对人体健康具有明确危害：1）急性中毒风险：短期内摄入大量残留超标的食品，会引发典型的有机磷中毒症状，如头痛、头晕、流涎、恶心、呕吐、肌肉震颤、瞳孔缩小等，严重时可导致呼吸困难、抽搐、昏迷，甚至危及生命。2）慢性累积风险：长期摄入微量超标残留的食品，毒死蜱会在人体肝脏、肾脏等器官中累积，损伤神经系统和内分泌系统，可能引发慢性头痛、乏力、记忆力减退等症状。3）特殊人群高风险：孕妇、婴幼儿、老年人及肝肾功能不全者，对有机磷农药的耐受度更低，长期暴露可能影响胎儿发育、儿童智力发育，或加重基础疾病病情。</w:t>
      </w:r>
    </w:p>
    <w:p>
      <w:pPr>
        <w:pStyle w:val="4"/>
        <w:rPr>
          <w:rFonts w:hint="eastAsia"/>
          <w:lang w:val="en-US" w:eastAsia="zh-CN"/>
        </w:rPr>
      </w:pPr>
      <w:r>
        <w:rPr>
          <w:rFonts w:hint="eastAsia"/>
          <w:lang w:val="en-US" w:eastAsia="zh-CN"/>
        </w:rPr>
        <w:t>三、多菌灵</w:t>
      </w:r>
    </w:p>
    <w:p>
      <w:pPr>
        <w:rPr>
          <w:rFonts w:hint="eastAsia"/>
          <w:lang w:val="en-US" w:eastAsia="zh-CN"/>
        </w:rPr>
      </w:pPr>
      <w:r>
        <w:rPr>
          <w:rFonts w:hint="eastAsia"/>
        </w:rPr>
        <w:t>多菌灵是一种广谱性杀菌剂，对多种作物由真菌引起的病</w:t>
      </w:r>
      <w:r>
        <w:rPr>
          <w:rFonts w:hint="eastAsia"/>
          <w:lang w:val="en-US" w:eastAsia="zh-CN"/>
        </w:rPr>
        <w:t>害具有防治效果，广泛用于果树、蔬菜、粮棉和林木病害的防治。《食品安全国家标准 食品中农药最大残留限量》（GB 2763-2021）中规定，菜豆中多菌灵的最大残留限量为0.5mg/kg。</w:t>
      </w:r>
    </w:p>
    <w:p>
      <w:pPr>
        <w:rPr>
          <w:rFonts w:hint="eastAsia"/>
          <w:lang w:val="en-US" w:eastAsia="zh-CN"/>
        </w:rPr>
      </w:pPr>
      <w:r>
        <w:rPr>
          <w:rFonts w:hint="eastAsia"/>
          <w:lang w:val="en-US" w:eastAsia="zh-CN"/>
        </w:rPr>
        <w:t>不合格原因分析：1）超剂量、超频次违规用药：这是导致残留超标的首要因素，部分种植户为提升杀菌效果、降低病害复发率，擅自加大多菌灵的施用剂量，或在作物生长期内多次重复用药，导致农药在作物表面和内部过度累积。此外，多菌灵具有一定内吸传导性，过量用药会使其渗透至作物组织深处，难以通过简单清洗去除。2）未严格执行安全间隔期要求：多菌灵在不同作物上的安全间隔期差异显著，部分种植户在用药后未达到安全间隔期就采收销售，此时农药尚未充分降解，残留量远超规定值。3）环境与种植条件的影响：低温、高湿、弱光照环境会减缓作物新陈代谢速度，降低多菌灵的降解效率；长期连作的农田土壤中，多菌灵残留会逐年累积，形成 “二次污染”；相邻农田施药时的药液漂移，也会导致非靶标作物的多菌灵残留超标。4）农药使用与管理不规范：使用未登记在目标作物上的多菌灵制剂，或混合使用多种含苯并咪唑类成分的杀菌剂，造成残留叠加；施药器械未校准，实际用药量远超理论用量；种植户缺乏专业知识，对多菌灵的适用范围、用量标准了解不足，盲目跟风用药。</w:t>
      </w:r>
    </w:p>
    <w:p>
      <w:pPr>
        <w:rPr>
          <w:rFonts w:hint="eastAsia"/>
          <w:lang w:val="en-US" w:eastAsia="zh-CN"/>
        </w:rPr>
      </w:pPr>
      <w:r>
        <w:rPr>
          <w:rFonts w:hint="eastAsia"/>
          <w:lang w:val="en-US" w:eastAsia="zh-CN"/>
        </w:rPr>
        <w:t>不合格项目的潜在影响：多菌灵对人体健康的风险主要体现在慢性累积效应，其急性毒性较低，但长期摄入残留超标食品会带来以下危害：1）内分泌干扰风险：多菌灵具有潜在的雌激素活性，长期暴露可能干扰人体内分泌系统，影响生殖发育功能，尤其对婴幼儿、孕妇等特殊人群风险更高。2）肝肾器官损伤：多菌灵在人体内主要通过肝脏代谢、肾脏排泄，长期摄入微量超标残留，会加重肝肾代谢负担，可能引发肝肾功能异常。3）肠道菌群紊乱：多菌灵对真菌具有抑制作用，长期摄入可能破坏人体肠道内的有益菌群平衡，影响消化吸收功能，增加肠道疾病发生风险。4）耐药性诱导风险：不合理使用多菌灵会诱导植物病原真菌产生耐药性，倒逼种植户进一步加大用药剂量，形成 “用药量增加 - 残留超标 - 耐药性增强” 的恶性循环。</w:t>
      </w:r>
    </w:p>
    <w:p>
      <w:pPr>
        <w:pStyle w:val="4"/>
        <w:rPr>
          <w:rFonts w:hint="eastAsia"/>
          <w:lang w:val="en-US" w:eastAsia="zh-CN"/>
        </w:rPr>
      </w:pPr>
      <w:r>
        <w:rPr>
          <w:rFonts w:hint="eastAsia"/>
          <w:lang w:val="en-US" w:eastAsia="zh-CN"/>
        </w:rPr>
        <w:t>四、甲胺磷</w:t>
      </w:r>
    </w:p>
    <w:p>
      <w:pPr>
        <w:rPr>
          <w:rFonts w:hint="eastAsia"/>
          <w:lang w:val="en-US" w:eastAsia="zh-CN"/>
        </w:rPr>
      </w:pPr>
      <w:r>
        <w:rPr>
          <w:rFonts w:hint="eastAsia"/>
          <w:lang w:val="en-US" w:eastAsia="zh-CN"/>
        </w:rPr>
        <w:t>甲胺磷是一种高毒、高残留的有机磷类杀虫剂，具有触杀、胃毒和强内吸活性，曾广泛用于防治粮、棉、油、蔬菜等作物的多种害虫。《食品安全国家标准 食品中农药最大残留限量》（GB 2763-2021）中规定，姜中甲胺磷的最大残留限量为0.05mg/kg。</w:t>
      </w:r>
    </w:p>
    <w:p>
      <w:pPr>
        <w:rPr>
          <w:rFonts w:hint="eastAsia"/>
          <w:lang w:val="en-US" w:eastAsia="zh-CN"/>
        </w:rPr>
      </w:pPr>
      <w:r>
        <w:rPr>
          <w:rFonts w:hint="eastAsia"/>
          <w:lang w:val="en-US" w:eastAsia="zh-CN"/>
        </w:rPr>
        <w:t>不合格原因分析：1）非法使用限用农药：这是甲胺磷残留超标的首要且最核心原因，甲胺磷因杀虫谱广、价格低廉，仍被部分种植户违规囤积和使用，尤其在偏远地区的散户种植中较为常见。2）农药残留的土壤累积与内吸传导：甲胺磷具有较强的土壤吸附性，半衰期较长。长期违规使用甲胺磷的农田，土壤中会残留大量甲胺磷原体及代谢产物，后续种植的作物可通过根系内吸作用将土壤中的残留农药吸收至植株体内，导致成品抽检不合格，形成持续性污染。</w:t>
      </w:r>
    </w:p>
    <w:p>
      <w:pPr>
        <w:rPr>
          <w:rFonts w:hint="eastAsia"/>
          <w:lang w:val="en-US" w:eastAsia="zh-CN"/>
        </w:rPr>
      </w:pPr>
      <w:r>
        <w:rPr>
          <w:rFonts w:hint="eastAsia"/>
          <w:lang w:val="en-US" w:eastAsia="zh-CN"/>
        </w:rPr>
        <w:t>不合格项目的潜在影响：甲胺磷的毒性机制是抑制人体乙酰胆碱酯酶活性，导致神经递质乙酰胆碱在体内大量累积，引发神经系统功能紊乱，其危害程度远高于普通低毒农药：1）急性中毒风险极高：短期内摄入甲胺磷残留超标的食品，会迅速出现有机磷中毒典型症状，初期表现为头痛、头晕、恶心、呕吐、流涎、多汗、瞳孔缩小；中度中毒会出现肌肉震颤、步态蹒跚、呼吸困难；重度中毒可引发肺水肿、脑水肿、呼吸衰竭，甚至危及生命。2）慢性累积危害显著：长期摄入微量甲胺磷残留的食品，农药会在人体肝脏、肾脏、神经系统等器官中累积，造成慢性损伤，表现为记忆力减退、乏力、神经衰弱、肝肾功能异常等症状。3）特殊人群风险突出：孕妇、婴幼儿、老年人及肝肾功能不全者，对甲胺磷的耐受度极低。孕妇摄入后可能影响胎儿神经系统发育；婴幼儿摄入会阻碍智力发育和生长；老年人则可能诱发基础疾病加重。</w:t>
      </w:r>
    </w:p>
    <w:p>
      <w:pPr>
        <w:pStyle w:val="4"/>
        <w:rPr>
          <w:rFonts w:hint="eastAsia"/>
          <w:lang w:val="en-US" w:eastAsia="zh-CN"/>
        </w:rPr>
      </w:pPr>
      <w:r>
        <w:rPr>
          <w:rFonts w:hint="eastAsia"/>
          <w:lang w:val="en-US" w:eastAsia="zh-CN"/>
        </w:rPr>
        <w:t>五、噻虫胺</w:t>
      </w:r>
    </w:p>
    <w:p>
      <w:pPr>
        <w:rPr>
          <w:rFonts w:hint="eastAsia"/>
          <w:lang w:val="en-US" w:eastAsia="zh-CN"/>
        </w:rPr>
      </w:pPr>
      <w:r>
        <w:rPr>
          <w:rFonts w:hint="eastAsia"/>
          <w:lang w:val="en-US" w:eastAsia="zh-CN"/>
        </w:rPr>
        <w:t>噻虫胺是一种烟碱类杀虫剂，具有触杀、胃毒作用，具有根内吸活性和层间传导性。</w:t>
      </w:r>
      <w:r>
        <w:rPr>
          <w:rFonts w:hint="eastAsia"/>
        </w:rPr>
        <w:t>《食品安全国家标准 食品中农药最大残留限量》</w:t>
      </w:r>
      <w:r>
        <w:rPr>
          <w:rFonts w:hint="eastAsia"/>
          <w:lang w:val="en-US" w:eastAsia="zh-CN"/>
        </w:rPr>
        <w:t>（GB 2763-2021）中规定，噻虫胺在茄子中的最大残留限量为0.05mg/kg。超标的原因可能是果农违规使用。少量的农药残留不会引起人体急性中毒，但长期食用噻虫胺超标的食品，对人体健康也有一定影响。</w:t>
      </w:r>
    </w:p>
    <w:p>
      <w:pPr>
        <w:rPr>
          <w:rFonts w:hint="eastAsia"/>
          <w:lang w:val="en-US" w:eastAsia="zh-CN"/>
        </w:rPr>
      </w:pPr>
      <w:r>
        <w:rPr>
          <w:rFonts w:hint="eastAsia"/>
          <w:lang w:val="en-US" w:eastAsia="zh-CN"/>
        </w:rPr>
        <w:t>不合格原因分析：1）超剂量、超频次违规用药：这是导致残留超标的首要因素，部分种植户为提升杀虫速效性和持效期，擅自加大多次用药的剂量，或缩短用药间隔期。噻虫胺具有较强的内吸传导性，过量用药会使其在作物的根、茎、叶、果实中持续累积，且难以通过简单清洗去除，最终导致抽检残留量超过规定值。2）未严格执行安全间隔期要求：噻虫胺在不同作物上的安全间隔期存在明确差异，部分种植户在用药后未达到安全间隔期就采收上市，此时作物内的噻虫胺尚未充分降解，直接造成残留超标。3）违规用于未登记作物或生长阶段：噻虫胺的农药登记证明确限定了适用作物和使用时期，但部分种植户无视登记范围，在蔬菜采收期违规喷施，导致果实和可食部分直接接触农药，残留量大幅升高。4）农药使用与管理不规范：混合使用多种烟碱类杀虫剂，导致同类农药残留叠加超标。</w:t>
      </w:r>
    </w:p>
    <w:p>
      <w:pPr>
        <w:rPr>
          <w:rFonts w:hint="eastAsia"/>
          <w:lang w:val="en-US" w:eastAsia="zh-CN"/>
        </w:rPr>
      </w:pPr>
      <w:r>
        <w:rPr>
          <w:rFonts w:hint="eastAsia"/>
          <w:lang w:val="en-US" w:eastAsia="zh-CN"/>
        </w:rPr>
        <w:t>不合格项目的潜在影响：噻虫胺对人体的毒性属于低毒级别，但长期或过量摄入残留超标食品，仍存在潜在健康风险：1）神经系统潜在影响：噻虫胺作用靶点与人体神经系统存在一定同源性，长期摄入可能干扰人体乙酰胆碱受体功能，引发头痛、头晕、乏力、注意力不集中等症状，对婴幼儿、青少年的神经系统发育可能产生潜在不良影响。2）消化系统刺激风险：短期内摄入大量噻虫胺残留超标的食品，可能刺激胃肠道黏膜，出现恶心、呕吐、腹痛、腹泻等消化道不适症状。3）生态与间接健康风险：违规用药会破坏农田生态平衡，同时，农药残留通过食物链富集，最终仍会对人体健康构成间接威胁。</w:t>
      </w:r>
    </w:p>
    <w:p>
      <w:pPr>
        <w:pStyle w:val="4"/>
        <w:rPr>
          <w:rFonts w:hint="eastAsia"/>
          <w:lang w:val="en-US" w:eastAsia="zh-CN"/>
        </w:rPr>
      </w:pPr>
      <w:r>
        <w:rPr>
          <w:rFonts w:hint="eastAsia"/>
          <w:lang w:val="en-US" w:eastAsia="zh-CN"/>
        </w:rPr>
        <w:t>六、噻虫嗪</w:t>
      </w:r>
    </w:p>
    <w:p>
      <w:pPr>
        <w:rPr>
          <w:rFonts w:hint="eastAsia"/>
          <w:lang w:val="en-US" w:eastAsia="zh-CN"/>
        </w:rPr>
      </w:pPr>
      <w:r>
        <w:rPr>
          <w:rFonts w:hint="eastAsia"/>
          <w:lang w:val="en-US" w:eastAsia="zh-CN"/>
        </w:rPr>
        <w:t>噻虫嗪是一种具有触杀、胃毒和内吸作用的杀虫剂。能被迅速吸收到植物体内，并在木质部向顶传导。《食品安全国家标准 食品中农药最大残留限量》（GB 2763-2021）中规定，葱中噻虫嗪的最大残留限量为0.3mg/kg。</w:t>
      </w:r>
    </w:p>
    <w:p>
      <w:pPr>
        <w:rPr>
          <w:rFonts w:hint="eastAsia"/>
          <w:lang w:val="en-US" w:eastAsia="zh-CN"/>
        </w:rPr>
      </w:pPr>
      <w:r>
        <w:rPr>
          <w:rFonts w:hint="eastAsia"/>
          <w:lang w:val="en-US" w:eastAsia="zh-CN"/>
        </w:rPr>
        <w:t>不合格原因分析：1）超剂量、超频次违规用药：这是导致残留超标的首要因素，部分种植户为提升杀虫速效性和持效期，擅自加大多次用药的剂量，或缩短用药间隔期。噻虫嗪内吸传导性极强，可快速通过作物根、茎、叶传导至各组织器官，过量用药会导致农药在可食部分持续累积，且难以通过清洗、浸泡等简单处理去除，最终残留量超过规定值。2）未严格执行安全间隔期要求。3）违规用于未登记作物或生长阶段。4）环境与种植条件的影响。5）农药使用与管理不规范。</w:t>
      </w:r>
    </w:p>
    <w:p>
      <w:pPr>
        <w:rPr>
          <w:rFonts w:hint="eastAsia"/>
          <w:lang w:val="en-US" w:eastAsia="zh-CN"/>
        </w:rPr>
      </w:pPr>
      <w:r>
        <w:rPr>
          <w:rFonts w:hint="eastAsia"/>
          <w:lang w:val="en-US" w:eastAsia="zh-CN"/>
        </w:rPr>
        <w:t>不合格项目的潜在影响：噻虫嗪对人体的急性毒性低毒，但长期或过量摄入残留超标食品，仍存在潜在健康风险：1）神经系统潜在影响：噻虫嗪的作用靶点与人体神经系统乙酰胆碱受体存在一定同源性，长期摄入可能干扰神经信号传导，引发头痛、头晕、乏力、注意力不集中等症状，对婴幼儿、青少年的神经系统发育可能产生潜在不良影响。2）消化系统刺激风险：短期内摄入大量噻虫嗪残留超标的食品，可能刺激胃肠道黏膜，出现恶心、呕吐、腹痛、腹泻等消化道不适症状。</w:t>
      </w:r>
    </w:p>
    <w:p>
      <w:pPr>
        <w:pStyle w:val="4"/>
        <w:rPr>
          <w:rFonts w:hint="eastAsia"/>
          <w:lang w:val="en-US" w:eastAsia="zh-CN"/>
        </w:rPr>
      </w:pPr>
      <w:r>
        <w:rPr>
          <w:rFonts w:hint="eastAsia"/>
          <w:lang w:val="en-US" w:eastAsia="zh-CN"/>
        </w:rPr>
        <w:t>七、氧乐果</w:t>
      </w:r>
    </w:p>
    <w:p>
      <w:pPr>
        <w:rPr>
          <w:rFonts w:hint="eastAsia"/>
        </w:rPr>
      </w:pPr>
      <w:r>
        <w:rPr>
          <w:rFonts w:hint="eastAsia"/>
        </w:rPr>
        <w:t>氧乐果是一种高毒、高残留的有机磷类杀虫剂，具有触杀、胃毒和内吸作用，曾广泛用于防治刺吸式口器害虫。</w:t>
      </w:r>
      <w:r>
        <w:rPr>
          <w:rFonts w:hint="eastAsia"/>
          <w:lang w:val="en-US" w:eastAsia="zh-CN"/>
        </w:rPr>
        <w:t>《食品安全国家标准 食品中农药最大残留限量》（GB 2763-2021）中规定，茄子中</w:t>
      </w:r>
      <w:r>
        <w:rPr>
          <w:rFonts w:hint="eastAsia"/>
        </w:rPr>
        <w:t>氧乐果</w:t>
      </w:r>
      <w:r>
        <w:rPr>
          <w:rFonts w:hint="eastAsia"/>
          <w:lang w:val="en-US" w:eastAsia="zh-CN"/>
        </w:rPr>
        <w:t>的最大残留限量为0.02mg/kg。</w:t>
      </w:r>
    </w:p>
    <w:p>
      <w:pPr>
        <w:rPr>
          <w:rFonts w:hint="eastAsia"/>
          <w:lang w:val="en-US" w:eastAsia="zh-CN"/>
        </w:rPr>
      </w:pPr>
      <w:r>
        <w:rPr>
          <w:rFonts w:hint="eastAsia"/>
          <w:lang w:val="en-US" w:eastAsia="zh-CN"/>
        </w:rPr>
        <w:t>不合格原因分析：1）非法违规使用限用农药：这是导致氧乐果残留超标的首要且最核心因素，氧乐果杀虫谱广、价格低廉，部分种植户为追求低成本、高杀虫效果，无视国家限用规定，仍通过非正规渠道采购并在蔬菜、瓜果等鲜食作物上喷施。尤其在散户种植区域，因监管覆盖面有限，违规用药行为更为隐蔽。2）土壤残留累积与内吸传导污染：氧乐果在土壤中半衰期较长，且具有较强的内吸活性。若农田曾违规使用氧乐果，土壤中残留的农药会通过作物根系吸收，传导至茎、叶、果实等可食部分，即使当期未直接用药，也可能导致抽检不合格，形成持续性土壤污染隐患。3）种植户认知不足与监管盲区：部分散户种植者缺乏农药安全使用知识，不了解氧乐果的限用范围，误将其当作常规杀虫剂使用；小农户种植模式分散，农产品流通渠道复杂，抽检难以实现全覆盖，导致违规产品流入市场。</w:t>
      </w:r>
    </w:p>
    <w:p>
      <w:pPr>
        <w:rPr>
          <w:rFonts w:hint="eastAsia"/>
          <w:lang w:val="en-US" w:eastAsia="zh-CN"/>
        </w:rPr>
      </w:pPr>
      <w:r>
        <w:rPr>
          <w:rFonts w:hint="eastAsia"/>
          <w:lang w:val="en-US" w:eastAsia="zh-CN"/>
        </w:rPr>
        <w:t>不合格项目的潜在影响：氧乐果的毒性机制是抑制人体乙酰胆碱酯酶活性，导致神经递质乙酰胆碱在体内大量蓄积，引发神经系统功能紊乱，其危害程度远高于普通低毒农药：1）急性中毒风险极高：短期内摄入氧乐果残留超标的食品，会迅速出现典型的有机磷中毒症状，初期表现为头痛、头晕、恶心、呕吐、流涎、多汗、瞳孔缩小；中度中毒会伴随肌肉震颤、步态蹒跚、呼吸困难；重度中毒可引发肺水肿、脑水肿、呼吸衰竭，甚至危及生命。2）慢性累积危害显著：长期摄入微量氧乐果残留的食品，农药会在肝脏、肾脏、神经系统等器官中累积，造成慢性损伤，表现为记忆力减退、神经衰弱、肝肾功能异常等症状，且损伤具有不可逆性。3）特殊人群风险突出：孕妇、婴幼儿、老年人及肝肾功能不全者对氧乐果的耐受度极低：孕妇摄入可能影响胎儿神经系统发育；婴幼儿摄入会阻碍智力和身体生长；老年人则可能诱发基础疾病加重，甚至引发并发症。</w:t>
      </w:r>
    </w:p>
    <w:p>
      <w:pPr>
        <w:pStyle w:val="4"/>
        <w:rPr>
          <w:rFonts w:hint="eastAsia"/>
          <w:lang w:val="en-US" w:eastAsia="zh-CN"/>
        </w:rPr>
      </w:pPr>
      <w:r>
        <w:rPr>
          <w:rFonts w:hint="eastAsia"/>
          <w:lang w:val="en-US" w:eastAsia="zh-CN"/>
        </w:rPr>
        <w:t>八、恩诺沙星</w:t>
      </w:r>
    </w:p>
    <w:p>
      <w:pPr>
        <w:rPr>
          <w:rFonts w:hint="eastAsia"/>
          <w:lang w:val="en-US" w:eastAsia="zh-CN"/>
        </w:rPr>
      </w:pPr>
      <w:r>
        <w:rPr>
          <w:rFonts w:hint="eastAsia"/>
          <w:lang w:val="en-US" w:eastAsia="zh-CN"/>
        </w:rPr>
        <w:t>恩诺沙星属于氟喹诺酮类广谱抗菌药，通过抑制细菌DNA旋转酶活性发挥杀菌作用，广泛用于畜禽、水产养殖领域，防治细菌性呼吸道病、消化道病及水产动物烂鳃病、肠炎病等。《食品安全国家标准 食品中 41 种兽药最大残留限量》（GB 31650.1-2022）中规定，鸡蛋中恩诺沙星的最大残留限量为10µg/kg。</w:t>
      </w:r>
    </w:p>
    <w:p>
      <w:pPr>
        <w:rPr>
          <w:rFonts w:hint="eastAsia"/>
          <w:lang w:val="en-US" w:eastAsia="zh-CN"/>
        </w:rPr>
      </w:pPr>
      <w:r>
        <w:rPr>
          <w:rFonts w:hint="eastAsia"/>
          <w:lang w:val="en-US" w:eastAsia="zh-CN"/>
        </w:rPr>
        <w:t>不合格原因分析：1）超剂量、超疗程违规用药：这是导致兽药残留超标的首要因素，部分养殖者为快速控制疫病、降低死亡率，擅自提高恩诺沙星的用药剂量，或延长用药疗程。此外，在动物发病后期叠加使用多种氟喹诺酮类药物，会造成同类药物残留叠加超标，远超限量标准。2）未严格执行休药期规定：休药期是兽药在动物体内代谢降解的关键时间，恩诺沙星的休药期有明确要求，部分养殖者为缩短养殖周期、抢占市场，在休药期未满时就将畜禽出栏，导致药物未完全代谢，残留量超标。3）违规用于禁用动物或生长阶段：我国明确规定恩诺沙星禁止用于幼龄畜禽和产蛋期家禽。幼龄动物肝脏代谢功能尚未完善，药物排泄速度慢，易造成残留累积；产蛋期家禽用药后，药物会通过蛋壳屏障进入禽蛋，直接导致禽蛋中恩诺沙星超标。但部分养殖者无视禁令，仍在禁用阶段用药。4）养殖环节管理不规范：饲料与饮水污染、养殖饮水系统未定期消毒，造成持续性药物残留。5）环境因素影响药物代谢：低温、高湿的养殖环境会降低动物新陈代谢速率，延缓恩诺沙星的排泄，更易出现残留超标。</w:t>
      </w:r>
    </w:p>
    <w:p>
      <w:pPr>
        <w:rPr>
          <w:rFonts w:hint="eastAsia"/>
          <w:lang w:val="en-US" w:eastAsia="zh-CN"/>
        </w:rPr>
      </w:pPr>
      <w:r>
        <w:rPr>
          <w:rFonts w:hint="eastAsia"/>
          <w:lang w:val="en-US" w:eastAsia="zh-CN"/>
        </w:rPr>
        <w:t>不合格项目的潜在影响：恩诺沙星对人体健康的风险主要体现在耐药性诱导和直接毒性作用两方面：1）诱导细菌耐药性：长期摄入恩诺沙星残留超标的食品，会使人体肠道内的细菌产生耐药性基因。这些耐药基因可通过质粒转移在不同细菌间传播，导致临床治疗中氟喹诺酮类药物对耐药菌的疗效下降，增加感染性疾病的治疗难度，威胁公共卫生安全。2）直接毒性作用：短期内摄入大量残留超标食品，可能引发恶心、呕吐、腹痛、腹泻等消化道不适症状，长期摄入微量残留会加重肝肾代谢负担，可能导致肝肾功能异常。3）特殊人群风险突出：孕妇、婴幼儿、老年人及肝肾功能不全者，对药物的耐受度更低。孕妇摄入可能影响胎儿发育；婴幼儿摄入会增加软骨损伤和肠道菌群紊乱的风险；老年人则可能因肝肾代谢能力下降，引发药物蓄积中毒。</w:t>
      </w:r>
    </w:p>
    <w:p>
      <w:pPr>
        <w:pStyle w:val="4"/>
        <w:rPr>
          <w:rFonts w:hint="eastAsia"/>
          <w:lang w:val="en-US" w:eastAsia="zh-CN"/>
        </w:rPr>
      </w:pPr>
      <w:r>
        <w:rPr>
          <w:rFonts w:hint="eastAsia"/>
          <w:lang w:val="en-US" w:eastAsia="zh-CN"/>
        </w:rPr>
        <w:t>九、克伦特罗</w:t>
      </w:r>
    </w:p>
    <w:p>
      <w:pPr>
        <w:rPr>
          <w:rFonts w:hint="eastAsia"/>
          <w:lang w:val="en-US" w:eastAsia="zh-CN"/>
        </w:rPr>
      </w:pPr>
      <w:r>
        <w:rPr>
          <w:rFonts w:hint="eastAsia"/>
          <w:lang w:val="en-US" w:eastAsia="zh-CN"/>
        </w:rPr>
        <w:t>克伦特罗（俗称瘦肉精）是一种β2-肾上腺素受体激动剂，曾被非法用于畜禽养殖，通过促进蛋白质合成、抑制脂肪沉积提升畜禽瘦肉率。我国已明令禁止克伦特罗在所有食用畜禽养殖中添加和使用，农业农村部公告 第250号《食品动物中禁止使用的药品及其他化合物清单》中规定，牛肉中恩诺沙星的最大残留限量为不得检出。</w:t>
      </w:r>
    </w:p>
    <w:p>
      <w:pPr>
        <w:rPr>
          <w:rFonts w:hint="eastAsia"/>
          <w:lang w:val="en-US" w:eastAsia="zh-CN"/>
        </w:rPr>
      </w:pPr>
      <w:r>
        <w:rPr>
          <w:rFonts w:hint="eastAsia"/>
          <w:lang w:val="en-US" w:eastAsia="zh-CN"/>
        </w:rPr>
        <w:t>不合格原因分析：1）非法添加使用：这是导致残留超标的首要且最核心因素，部分养殖者为追求经济利益，无视国家禁令，在畜禽饲料、饮用水中非法添加克伦特罗。添加后可使畜禽瘦肉率提升10%~15%，降低养殖成本，但药物会在畜禽肌肉、内脏等组织中大量残留。此类行为多发生在散户养殖或小型养殖场，隐蔽性极强。2）未执行休药期：克伦特罗无官方规定的休药期，因其本身属于禁用药。但部分非法使用者存在侥幸心理，在畜禽出栏前短期内停止添加，试图通过畜禽代谢降低残留量。然而克伦特罗在动物体内代谢缓慢，半衰期长，即使短期停药也无法完全降解，最终导致抽检不合格。3）饲料与养殖环节交叉污染。4）监管盲区与溯源难度大。</w:t>
      </w:r>
    </w:p>
    <w:p>
      <w:pPr>
        <w:rPr>
          <w:rFonts w:hint="eastAsia"/>
          <w:lang w:val="en-US" w:eastAsia="zh-CN"/>
        </w:rPr>
      </w:pPr>
      <w:r>
        <w:rPr>
          <w:rFonts w:hint="eastAsia"/>
          <w:lang w:val="en-US" w:eastAsia="zh-CN"/>
        </w:rPr>
        <w:t>不合格项目的潜在影响：克伦特罗对人体的毒性作用极强，属于高毒类物质，其危害主要体现在急性中毒和长期潜在影响两方面：1）急性中毒风险：短期内摄入克伦特罗残留超标的畜禽肉，会引发β受体激动剂中毒症状，表现为心悸、心慌、心率加快、血压升高、肌肉震颤、头痛、头晕、恶心、呕吐等，严重时可导致心律失常、心肌损伤、呼吸困难，甚至危及生命。2）长期潜在危害：长期摄入微量克伦特罗残留的食品，药物会在人体组织中累积，对心血管系统、神经系统造成慢性损伤，可能诱发高血压、冠心病、心律失常等疾病；同时会干扰人体内分泌系统，影响代谢功能。3）特殊人群风险突出：高血压、心脏病、糖尿病患者，孕妇、婴幼儿、老年人等群体，对克伦特罗的耐受度极低，摄入后极易引发严重不良反应，甚至加重基础疾病病情。</w:t>
      </w:r>
    </w:p>
    <w:p>
      <w:pPr>
        <w:pStyle w:val="4"/>
        <w:rPr>
          <w:rFonts w:hint="eastAsia"/>
          <w:lang w:val="en-US" w:eastAsia="zh-CN"/>
        </w:rPr>
      </w:pPr>
      <w:r>
        <w:rPr>
          <w:rFonts w:hint="eastAsia"/>
          <w:lang w:val="en-US" w:eastAsia="zh-CN"/>
        </w:rPr>
        <w:t>十、镉（以Cd计）</w:t>
      </w:r>
    </w:p>
    <w:p>
      <w:pPr>
        <w:rPr>
          <w:rFonts w:hint="default"/>
          <w:lang w:val="en-US" w:eastAsia="zh-CN"/>
        </w:rPr>
      </w:pPr>
      <w:r>
        <w:rPr>
          <w:rFonts w:hint="default"/>
          <w:lang w:val="en-US" w:eastAsia="zh-CN"/>
        </w:rPr>
        <w:t>镉（Cd）是一种具有强蓄积性的有毒重金属元素，广泛存在于自然环境中，可通过土壤、水体、大气等途径进入农作物。我国《食品安全国家标准 食品中污染物限量》（GB 2762-2022）</w:t>
      </w:r>
      <w:r>
        <w:rPr>
          <w:rFonts w:hint="eastAsia"/>
          <w:lang w:val="en-US" w:eastAsia="zh-CN"/>
        </w:rPr>
        <w:t>中规定，茄子中</w:t>
      </w:r>
      <w:r>
        <w:rPr>
          <w:rFonts w:hint="default"/>
          <w:lang w:val="en-US" w:eastAsia="zh-CN"/>
        </w:rPr>
        <w:t>镉（以Cd计）</w:t>
      </w:r>
      <w:r>
        <w:rPr>
          <w:rFonts w:hint="eastAsia"/>
          <w:lang w:val="en-US" w:eastAsia="zh-CN"/>
        </w:rPr>
        <w:t>的最大检出限为0.05mg/kg。</w:t>
      </w:r>
    </w:p>
    <w:p>
      <w:pPr>
        <w:rPr>
          <w:rFonts w:hint="default"/>
          <w:lang w:val="en-US" w:eastAsia="zh-CN"/>
        </w:rPr>
      </w:pPr>
      <w:r>
        <w:rPr>
          <w:rFonts w:hint="eastAsia"/>
          <w:lang w:val="en-US" w:eastAsia="zh-CN"/>
        </w:rPr>
        <w:t>不合格原因分析：1）产地环境本底污染：这是导致食品镉超标的最主要因素，分为自然源污染和人为源污染两类。自然源污染：部分地区土壤母质本身富含镉元素，成土过程中镉释放到表层土壤，作物通过根系吸收富集；石灰岩、页岩等岩层风化区域，土壤镉本底值普遍偏高。人为源污染：工业生产排放的含镉废水、废气、废渣，通过灌溉、大气沉降等方式污染农田土壤和养殖水体；长期施用含镉的磷肥、复合肥，也会导致土壤镉含量逐年累积。2）作物品种的富集特性差异：不同作物及同一作物的不同品种，对镉的富集能力差异显著。3）种植管理不当：在镉污染土壤上盲目种植高富集作物；过量施用氮肥会促进作物根系对镉的吸收；灌溉水采用工业废水或受污染的河水，直接增加作物镉暴露风险。</w:t>
      </w:r>
    </w:p>
    <w:p>
      <w:pPr>
        <w:rPr>
          <w:rFonts w:hint="eastAsia"/>
          <w:lang w:val="en-US" w:eastAsia="zh-CN"/>
        </w:rPr>
      </w:pPr>
      <w:r>
        <w:rPr>
          <w:rFonts w:hint="eastAsia"/>
          <w:lang w:val="en-US" w:eastAsia="zh-CN"/>
        </w:rPr>
        <w:t>不合格项目的潜在影响：镉在人体内半衰期长达10~30年，难以被代谢排出，长期摄入镉超标的食品会造成慢性蓄积中毒，对人体多器官系统造成不可逆损伤：1）肾脏损伤：肾脏是镉毒性作用的主要靶器官。长期摄入会导致肾小管损伤，出现蛋白尿、糖尿、氨基酸尿等症状，严重时发展为慢性肾功能衰竭。2）骨骼损伤：镉会干扰钙磷代谢，抑制成骨细胞活性，导致骨质疏松、骨骼软化、易骨折，典型病症为“痛痛病”。3）消化系统损伤：短期大量摄入镉超标的食品，会引发恶心、呕吐、腹痛、腹泻等急性消化道症状；长期摄入则会损伤胃肠道黏膜，影响营养物质吸收。4）其他潜在危害：镉具有一定的致癌性，长期暴露可能增加患癌风险；同时会干扰造血系统功能，导致贫血；对儿童的生长发育和智力发育也存在不良影响。</w:t>
      </w:r>
    </w:p>
    <w:p>
      <w:pPr>
        <w:pStyle w:val="4"/>
        <w:rPr>
          <w:rFonts w:hint="eastAsia"/>
          <w:lang w:val="en-US" w:eastAsia="zh-CN"/>
        </w:rPr>
      </w:pPr>
      <w:r>
        <w:rPr>
          <w:rFonts w:hint="eastAsia"/>
          <w:lang w:val="en-US" w:eastAsia="zh-CN"/>
        </w:rPr>
        <w:t>十一、大肠菌群</w:t>
      </w:r>
    </w:p>
    <w:p>
      <w:pPr>
        <w:rPr>
          <w:rFonts w:hint="eastAsia"/>
          <w:lang w:val="en-US" w:eastAsia="zh-CN"/>
        </w:rPr>
      </w:pPr>
      <w:r>
        <w:rPr>
          <w:rFonts w:hint="eastAsia"/>
          <w:lang w:val="en-US" w:eastAsia="zh-CN"/>
        </w:rPr>
        <w:t>大肠菌群是卫生细菌领域的重要指示性微生物，并非单一细菌种类，而是一组与粪便污染相关的细菌集合，在餐具、食品等卫生检测中是核心指标。《食品安全国家标准 消毒餐(饮)具》（GB 14934-2016）中规定，水杯、餐碗中大肠菌群的明示标准值为</w:t>
      </w:r>
      <w:r>
        <w:rPr>
          <w:rFonts w:hint="eastAsia"/>
          <w:lang w:eastAsia="zh-CN"/>
        </w:rPr>
        <w:t>不得检出。</w:t>
      </w:r>
    </w:p>
    <w:p>
      <w:pPr>
        <w:rPr>
          <w:rFonts w:hint="eastAsia"/>
          <w:lang w:val="en-US" w:eastAsia="zh-CN"/>
        </w:rPr>
      </w:pPr>
      <w:r>
        <w:rPr>
          <w:rFonts w:hint="eastAsia"/>
          <w:lang w:val="en-US" w:eastAsia="zh-CN"/>
        </w:rPr>
        <w:t>不合格原因分析：1）清洗环节清洁不彻底：这是餐具检出大肠菌群的核心原因。餐饮企业或餐具消毒机构清洗时，若未彻底清除餐具上的食物残渣、油污，这些有机物会成为大肠菌群繁殖的“温床”。此外，清洗用水若受到污染，也会让餐具在清洗过程中被大肠菌群污染。2）消毒环节操作不规范：消毒流程的失效是大肠菌群残留的关键诱因，包括消毒参数不达标、消毒设备维护不当、餐具摆放不当都会造成消毒环节操作不规范。3）储存与使用环节的二次污染：消毒后的餐具若未妥善储存，极易被二次污染。3）人员卫生与管理疏漏：餐饮从业人员的卫生意识不足也是重要因素，对清洗、消毒、储存环节的操作缺乏监督，导致违规操作行为无法被及时发现和纠正。</w:t>
      </w:r>
    </w:p>
    <w:p>
      <w:pPr>
        <w:rPr>
          <w:rFonts w:hint="eastAsia"/>
          <w:lang w:val="en-US" w:eastAsia="zh-CN"/>
        </w:rPr>
      </w:pPr>
      <w:r>
        <w:rPr>
          <w:rFonts w:hint="eastAsia"/>
          <w:lang w:val="en-US" w:eastAsia="zh-CN"/>
        </w:rPr>
        <w:t>不合格项目的潜在影响：大肠菌群本身并非致病菌，但它是粪便污染的指示菌，其检出说明餐具可能受到人畜粪便的污染，进而存在被沙门氏菌、志贺氏菌、致病性大肠杆菌等肠道致病菌污染的风险。1）急性肠道疾病：若餐具上的肠道致病菌随饮食进入人体，会引发急性肠胃炎，出现腹痛、腹泻、呕吐、发热等症状，尤其对免疫力较低的儿童、老人、孕妇等人群，症状可能更为严重。2）慢性健康隐患：长期摄入含少量致病菌的食物，可能导致肠道菌群失衡，影响消化吸收功能，还可能增加肠道慢性炎症的发病风险。3）集体食源性疾病风险：若餐饮企业的餐具普遍存在大肠菌群超标问题，可能引发群体性的食源性疾病爆发，对企业声誉和消费者健康造成严重影响</w:t>
      </w:r>
      <w:r>
        <w:rPr>
          <w:rFonts w:hint="eastAsia"/>
          <w:lang w:eastAsia="zh-CN"/>
        </w:rPr>
        <w:t>。</w:t>
      </w:r>
    </w:p>
    <w:p>
      <w:pPr>
        <w:pStyle w:val="4"/>
        <w:rPr>
          <w:rFonts w:hint="eastAsia"/>
          <w:lang w:val="en-US" w:eastAsia="zh-CN"/>
        </w:rPr>
      </w:pPr>
      <w:r>
        <w:rPr>
          <w:rFonts w:hint="eastAsia"/>
          <w:lang w:val="en-US" w:eastAsia="zh-CN"/>
        </w:rPr>
        <w:t>十二、阴离子合成洗涤剂（以十二烷基苯磺酸钠计）</w:t>
      </w:r>
    </w:p>
    <w:p>
      <w:pPr>
        <w:rPr>
          <w:rFonts w:hint="eastAsia"/>
          <w:lang w:val="en-US" w:eastAsia="zh-CN"/>
        </w:rPr>
      </w:pPr>
      <w:r>
        <w:rPr>
          <w:rFonts w:hint="eastAsia"/>
          <w:lang w:val="en-US" w:eastAsia="zh-CN"/>
        </w:rPr>
        <w:t>阴离子合成洗涤剂，即日常生活中经常用到的洗衣粉、洗洁精、洗衣液、肥皂等洗涤剂的主要成分，其主要成分十二烷基磺酸钠，是一种低毒物质，因其使用方便、易溶解、稳定性好、成本低等优点，在消毒企业中广泛使用，但是如果餐具清洗消毒流程控制不当，会造成洗涤剂在餐具上的残留，对人体健康产生不良影响。因此，作为一种非食用的合成化学物质，应控制人体的摄入。《食品安全国家标准 消毒餐(饮)具》（GB 14934-2016）中规定，料碗、筷子中阴离子合成洗涤剂（以十二烷基苯磺酸钠计）的明示标准值为</w:t>
      </w:r>
      <w:r>
        <w:rPr>
          <w:rFonts w:hint="eastAsia"/>
          <w:lang w:eastAsia="zh-CN"/>
        </w:rPr>
        <w:t>不得检出。</w:t>
      </w:r>
    </w:p>
    <w:p>
      <w:pPr>
        <w:rPr>
          <w:rFonts w:hint="eastAsia"/>
          <w:lang w:val="en-US" w:eastAsia="zh-CN"/>
        </w:rPr>
      </w:pPr>
      <w:r>
        <w:rPr>
          <w:rFonts w:hint="eastAsia"/>
          <w:lang w:val="en-US" w:eastAsia="zh-CN"/>
        </w:rPr>
        <w:t>不合格原因分析：1）清洗环节操作不规范：这是餐具检出阴离子合成洗涤剂最主要的原因。餐饮企业或餐具消毒机构清洗时，若使用了含十二烷基苯磺酸钠的洗洁精，且存在洗涤剂用量超标、清洗步骤简化的情况，会导致洗涤剂残留在餐具表面或缝隙中，最终造成检出。此外，清洗时水温过低、水流压力不足，也会降低洗涤剂的冲洗效果，加剧残留问题。2）餐具消毒流程存在漏洞：消毒环节的不规范会间接导致洗涤剂残留。部分企业使用的消毒设备内部清洁不到位，设备内壁残留的洗涤剂会在消毒过程中再次污染餐饮具。另外，紫外线、臭氧等消毒方式无法分解阴离子合成洗涤剂，若清洗环节已存在残留，消毒环节无法补救。3）洗涤剂选择与管理不当：部分餐饮企业为降低成本，采购了非食品级洗洁精，这类洗涤剂中十二烷基苯磺酸钠的含量较高，且成分复杂，更易在餐具上形成残留；还有企业未建立洗涤剂使用台账，对洗洁精的采购、领用、配比缺乏管控，工作人员随意取用洗涤剂，进一步增加了残留风险。此外，若将清洗餐具的洗洁精与清洁地面、厨具的洗涤剂混用，也可能通过工具交叉污染筷子。</w:t>
      </w:r>
    </w:p>
    <w:p>
      <w:pPr>
        <w:rPr>
          <w:rFonts w:hint="eastAsia"/>
          <w:lang w:val="en-US" w:eastAsia="zh-CN"/>
        </w:rPr>
      </w:pPr>
      <w:r>
        <w:rPr>
          <w:rFonts w:hint="eastAsia"/>
          <w:lang w:val="en-US" w:eastAsia="zh-CN"/>
        </w:rPr>
        <w:t>不合格项目的潜在影响：阴离子合成洗涤剂中的十二烷基苯磺酸钠属于低毒物质，但长期摄入餐具上的残留，会对人体健康产生不良影响：1）消化道刺激：残留的洗涤剂会随饮食进入人体消化道，对口腔、食管及胃肠道黏膜产生轻微刺激，敏感人群可能出现恶心、腹胀、腹泻等不适症状。2）代谢负担增加：十二烷基苯磺酸钠主要通过肾脏代谢排出，长期少量摄入会增加肾脏的代谢压力，尤其对肝肾功能较弱的人群，可能影响脏器正常功能。3）其他潜在风险：若洗涤剂中含有未达标杂质，或与食物中的其他成分发生反应，可能产生有害物质，进一步加剧健康隐患。同时，餐具上的洗涤剂残留也可能改变食物的口感，影响饮食体验。</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rif">
    <w:altName w:val="Segoe Print"/>
    <w:panose1 w:val="00000000000000000000"/>
    <w:charset w:val="00"/>
    <w:family w:val="auto"/>
    <w:pitch w:val="default"/>
    <w:sig w:usb0="00000000" w:usb1="00000000" w:usb2="00000000" w:usb3="00000000" w:csb0="00040001" w:csb1="00000000"/>
  </w:font>
  <w:font w:name="方正小标宋简体">
    <w:altName w:val="微软雅黑"/>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GE4NGExOGZmNmRjNGU1NjgyNzVhMTE5ZjdhODY4ZWQifQ=="/>
  </w:docVars>
  <w:rsids>
    <w:rsidRoot w:val="00B279F4"/>
    <w:rsid w:val="00061BCC"/>
    <w:rsid w:val="000901B4"/>
    <w:rsid w:val="00093C4B"/>
    <w:rsid w:val="0023106B"/>
    <w:rsid w:val="002C5801"/>
    <w:rsid w:val="002E33FF"/>
    <w:rsid w:val="003473D0"/>
    <w:rsid w:val="003C5011"/>
    <w:rsid w:val="003C7BA8"/>
    <w:rsid w:val="004A647C"/>
    <w:rsid w:val="00632C57"/>
    <w:rsid w:val="006538E6"/>
    <w:rsid w:val="006F30D9"/>
    <w:rsid w:val="008B2A21"/>
    <w:rsid w:val="008F7E8B"/>
    <w:rsid w:val="00986C15"/>
    <w:rsid w:val="009C79A0"/>
    <w:rsid w:val="009E6609"/>
    <w:rsid w:val="009F007A"/>
    <w:rsid w:val="00A23C18"/>
    <w:rsid w:val="00AD5915"/>
    <w:rsid w:val="00B279F4"/>
    <w:rsid w:val="00BA679D"/>
    <w:rsid w:val="00C43EB5"/>
    <w:rsid w:val="00CC6A90"/>
    <w:rsid w:val="00EE6D60"/>
    <w:rsid w:val="00F619E9"/>
    <w:rsid w:val="01647B15"/>
    <w:rsid w:val="0519484C"/>
    <w:rsid w:val="05373674"/>
    <w:rsid w:val="05605D19"/>
    <w:rsid w:val="056D542C"/>
    <w:rsid w:val="063977BD"/>
    <w:rsid w:val="06E565AF"/>
    <w:rsid w:val="07A90001"/>
    <w:rsid w:val="07FF2D40"/>
    <w:rsid w:val="083F53E3"/>
    <w:rsid w:val="0A6F02EE"/>
    <w:rsid w:val="0EB605C4"/>
    <w:rsid w:val="0EBF6142"/>
    <w:rsid w:val="0F863246"/>
    <w:rsid w:val="107D1679"/>
    <w:rsid w:val="118C14DD"/>
    <w:rsid w:val="11AE6B67"/>
    <w:rsid w:val="11E3022A"/>
    <w:rsid w:val="127B3C9A"/>
    <w:rsid w:val="13956D9C"/>
    <w:rsid w:val="13A00749"/>
    <w:rsid w:val="16431E05"/>
    <w:rsid w:val="171F21BA"/>
    <w:rsid w:val="175158B2"/>
    <w:rsid w:val="17E37B83"/>
    <w:rsid w:val="184E22DE"/>
    <w:rsid w:val="19D3580B"/>
    <w:rsid w:val="1B271800"/>
    <w:rsid w:val="1BB66268"/>
    <w:rsid w:val="1BBA540F"/>
    <w:rsid w:val="1C911EB5"/>
    <w:rsid w:val="1E815C4F"/>
    <w:rsid w:val="20492B9D"/>
    <w:rsid w:val="20675EFB"/>
    <w:rsid w:val="20CD4918"/>
    <w:rsid w:val="233F2058"/>
    <w:rsid w:val="2366540C"/>
    <w:rsid w:val="23DB34FF"/>
    <w:rsid w:val="244074D0"/>
    <w:rsid w:val="25724AB1"/>
    <w:rsid w:val="2684266C"/>
    <w:rsid w:val="27331D60"/>
    <w:rsid w:val="2A094D30"/>
    <w:rsid w:val="2BBA7A40"/>
    <w:rsid w:val="2C1836C3"/>
    <w:rsid w:val="2CB55D69"/>
    <w:rsid w:val="2D1443B2"/>
    <w:rsid w:val="2D7E7A82"/>
    <w:rsid w:val="2E563414"/>
    <w:rsid w:val="2E9B4D1C"/>
    <w:rsid w:val="2F837332"/>
    <w:rsid w:val="31486072"/>
    <w:rsid w:val="315B3EA2"/>
    <w:rsid w:val="316C6B11"/>
    <w:rsid w:val="31D94FE8"/>
    <w:rsid w:val="31FA3B72"/>
    <w:rsid w:val="32431DD6"/>
    <w:rsid w:val="3294532F"/>
    <w:rsid w:val="332002A9"/>
    <w:rsid w:val="34B1049E"/>
    <w:rsid w:val="3953758F"/>
    <w:rsid w:val="39BE1BE5"/>
    <w:rsid w:val="3A47523C"/>
    <w:rsid w:val="3AC70F47"/>
    <w:rsid w:val="3BC11B29"/>
    <w:rsid w:val="3BD60772"/>
    <w:rsid w:val="3BEE36B4"/>
    <w:rsid w:val="3DC910A3"/>
    <w:rsid w:val="3E2F389B"/>
    <w:rsid w:val="4103378B"/>
    <w:rsid w:val="4370670E"/>
    <w:rsid w:val="45F90617"/>
    <w:rsid w:val="46BA3057"/>
    <w:rsid w:val="48EB0BF4"/>
    <w:rsid w:val="490B287D"/>
    <w:rsid w:val="49751858"/>
    <w:rsid w:val="4A3D69AE"/>
    <w:rsid w:val="4AF717EF"/>
    <w:rsid w:val="4B1153AA"/>
    <w:rsid w:val="4C377EEB"/>
    <w:rsid w:val="4C8005E0"/>
    <w:rsid w:val="4D3E7805"/>
    <w:rsid w:val="4E9E3348"/>
    <w:rsid w:val="510350CF"/>
    <w:rsid w:val="51F03F0F"/>
    <w:rsid w:val="53045C58"/>
    <w:rsid w:val="5422358A"/>
    <w:rsid w:val="54D7565B"/>
    <w:rsid w:val="55660B78"/>
    <w:rsid w:val="560F07DA"/>
    <w:rsid w:val="57643ADE"/>
    <w:rsid w:val="57AC44CE"/>
    <w:rsid w:val="584C7C33"/>
    <w:rsid w:val="598608DF"/>
    <w:rsid w:val="5A847D5C"/>
    <w:rsid w:val="5AE210F1"/>
    <w:rsid w:val="5B0D7BFC"/>
    <w:rsid w:val="5B760B0E"/>
    <w:rsid w:val="5D3D6577"/>
    <w:rsid w:val="5E05739D"/>
    <w:rsid w:val="5E2266FE"/>
    <w:rsid w:val="5ED370CC"/>
    <w:rsid w:val="5F0B1191"/>
    <w:rsid w:val="5F133FEF"/>
    <w:rsid w:val="60025C80"/>
    <w:rsid w:val="601A5504"/>
    <w:rsid w:val="607E307A"/>
    <w:rsid w:val="62C152AF"/>
    <w:rsid w:val="62F777D9"/>
    <w:rsid w:val="634B4E21"/>
    <w:rsid w:val="63912534"/>
    <w:rsid w:val="64DD7D8D"/>
    <w:rsid w:val="65260238"/>
    <w:rsid w:val="669602BB"/>
    <w:rsid w:val="68485B91"/>
    <w:rsid w:val="68A653B4"/>
    <w:rsid w:val="69751250"/>
    <w:rsid w:val="6A2C15E4"/>
    <w:rsid w:val="6A8F4DD4"/>
    <w:rsid w:val="6B1F0E6A"/>
    <w:rsid w:val="6B4E54AD"/>
    <w:rsid w:val="6DC22F2D"/>
    <w:rsid w:val="6E1D066D"/>
    <w:rsid w:val="709641A4"/>
    <w:rsid w:val="713D203B"/>
    <w:rsid w:val="720B7889"/>
    <w:rsid w:val="72440DB7"/>
    <w:rsid w:val="73991052"/>
    <w:rsid w:val="74721956"/>
    <w:rsid w:val="756E2FC6"/>
    <w:rsid w:val="76C5341F"/>
    <w:rsid w:val="771C02C7"/>
    <w:rsid w:val="77C24AD7"/>
    <w:rsid w:val="782D593C"/>
    <w:rsid w:val="78FD6AF8"/>
    <w:rsid w:val="7CD51155"/>
    <w:rsid w:val="7DF8056D"/>
    <w:rsid w:val="7E627D69"/>
    <w:rsid w:val="7F0C6A9A"/>
    <w:rsid w:val="7F29786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Times New Roman" w:hAnsi="Times New Roman" w:eastAsia="宋体" w:cs="Times New Roman"/>
      <w:kern w:val="2"/>
      <w:sz w:val="28"/>
      <w:lang w:val="en-US" w:eastAsia="zh-CN" w:bidi="ar-SA"/>
    </w:rPr>
  </w:style>
  <w:style w:type="paragraph" w:styleId="4">
    <w:name w:val="heading 3"/>
    <w:basedOn w:val="1"/>
    <w:next w:val="1"/>
    <w:unhideWhenUsed/>
    <w:qFormat/>
    <w:uiPriority w:val="9"/>
    <w:pPr>
      <w:keepNext/>
      <w:keepLines/>
      <w:spacing w:beforeLines="0" w:beforeAutospacing="0" w:afterLines="0" w:afterAutospacing="0" w:line="360" w:lineRule="auto"/>
      <w:outlineLvl w:val="2"/>
    </w:pPr>
    <w:rPr>
      <w:rFonts w:eastAsia="黑体"/>
      <w:b/>
      <w:sz w:val="30"/>
    </w:rPr>
  </w:style>
  <w:style w:type="character" w:default="1" w:styleId="10">
    <w:name w:val="Default Paragraph Font"/>
    <w:unhideWhenUsed/>
    <w:qFormat/>
    <w:uiPriority w:val="1"/>
  </w:style>
  <w:style w:type="table" w:default="1" w:styleId="22">
    <w:name w:val="Normal Table"/>
    <w:unhideWhenUsed/>
    <w:qFormat/>
    <w:uiPriority w:val="99"/>
    <w:tblPr>
      <w:tblStyle w:val="22"/>
      <w:tblLayout w:type="fixed"/>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next w:val="1"/>
    <w:qFormat/>
    <w:uiPriority w:val="0"/>
    <w:pPr>
      <w:spacing w:after="120" w:afterLines="0" w:afterAutospacing="0"/>
    </w:p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9">
    <w:name w:val="Normal (Web)"/>
    <w:basedOn w:val="1"/>
    <w:unhideWhenUsed/>
    <w:qFormat/>
    <w:uiPriority w:val="99"/>
    <w:pPr>
      <w:spacing w:before="0" w:beforeAutospacing="1" w:after="0" w:afterAutospacing="1"/>
      <w:ind w:left="0" w:right="0"/>
      <w:jc w:val="left"/>
    </w:pPr>
    <w:rPr>
      <w:kern w:val="0"/>
      <w:sz w:val="24"/>
      <w:lang w:val="en-US" w:eastAsia="zh-CN"/>
    </w:rPr>
  </w:style>
  <w:style w:type="character" w:styleId="11">
    <w:name w:val="Strong"/>
    <w:basedOn w:val="10"/>
    <w:qFormat/>
    <w:uiPriority w:val="22"/>
    <w:rPr>
      <w:b/>
    </w:rPr>
  </w:style>
  <w:style w:type="character" w:styleId="12">
    <w:name w:val="page number"/>
    <w:basedOn w:val="10"/>
    <w:qFormat/>
    <w:uiPriority w:val="0"/>
    <w:rPr/>
  </w:style>
  <w:style w:type="character" w:styleId="13">
    <w:name w:val="FollowedHyperlink"/>
    <w:basedOn w:val="10"/>
    <w:unhideWhenUsed/>
    <w:qFormat/>
    <w:uiPriority w:val="99"/>
    <w:rPr>
      <w:color w:val="338DE6"/>
      <w:u w:val="none"/>
    </w:rPr>
  </w:style>
  <w:style w:type="character" w:styleId="14">
    <w:name w:val="Emphasis"/>
    <w:basedOn w:val="10"/>
    <w:qFormat/>
    <w:uiPriority w:val="20"/>
    <w:rPr/>
  </w:style>
  <w:style w:type="character" w:styleId="15">
    <w:name w:val="HTML Definition"/>
    <w:basedOn w:val="10"/>
    <w:unhideWhenUsed/>
    <w:qFormat/>
    <w:uiPriority w:val="99"/>
    <w:rPr/>
  </w:style>
  <w:style w:type="character" w:styleId="16">
    <w:name w:val="HTML Variable"/>
    <w:basedOn w:val="10"/>
    <w:unhideWhenUsed/>
    <w:qFormat/>
    <w:uiPriority w:val="99"/>
    <w:rPr/>
  </w:style>
  <w:style w:type="character" w:styleId="17">
    <w:name w:val="Hyperlink"/>
    <w:basedOn w:val="10"/>
    <w:unhideWhenUsed/>
    <w:qFormat/>
    <w:uiPriority w:val="99"/>
    <w:rPr>
      <w:color w:val="338DE6"/>
      <w:u w:val="none"/>
    </w:rPr>
  </w:style>
  <w:style w:type="character" w:styleId="18">
    <w:name w:val="HTML Code"/>
    <w:basedOn w:val="10"/>
    <w:unhideWhenUsed/>
    <w:qFormat/>
    <w:uiPriority w:val="99"/>
    <w:rPr>
      <w:rFonts w:hint="default" w:ascii="serif" w:hAnsi="serif" w:eastAsia="serif" w:cs="serif"/>
      <w:sz w:val="21"/>
      <w:szCs w:val="21"/>
    </w:rPr>
  </w:style>
  <w:style w:type="character" w:styleId="19">
    <w:name w:val="HTML Cite"/>
    <w:basedOn w:val="10"/>
    <w:unhideWhenUsed/>
    <w:qFormat/>
    <w:uiPriority w:val="99"/>
    <w:rPr/>
  </w:style>
  <w:style w:type="character" w:styleId="20">
    <w:name w:val="HTML Keyboard"/>
    <w:basedOn w:val="10"/>
    <w:unhideWhenUsed/>
    <w:qFormat/>
    <w:uiPriority w:val="99"/>
    <w:rPr>
      <w:rFonts w:hint="default" w:ascii="serif" w:hAnsi="serif" w:eastAsia="serif" w:cs="serif"/>
      <w:sz w:val="21"/>
      <w:szCs w:val="21"/>
    </w:rPr>
  </w:style>
  <w:style w:type="character" w:styleId="21">
    <w:name w:val="HTML Sample"/>
    <w:basedOn w:val="10"/>
    <w:unhideWhenUsed/>
    <w:qFormat/>
    <w:uiPriority w:val="99"/>
    <w:rPr>
      <w:rFonts w:ascii="serif" w:hAnsi="serif" w:eastAsia="serif" w:cs="serif"/>
      <w:sz w:val="21"/>
      <w:szCs w:val="21"/>
    </w:rPr>
  </w:style>
  <w:style w:type="paragraph" w:customStyle="1" w:styleId="23">
    <w:name w:val="List Paragraph"/>
    <w:basedOn w:val="1"/>
    <w:qFormat/>
    <w:uiPriority w:val="34"/>
    <w:pPr>
      <w:ind w:firstLine="420" w:firstLineChars="200"/>
    </w:pPr>
  </w:style>
  <w:style w:type="character" w:customStyle="1" w:styleId="24">
    <w:name w:val="页眉 Char"/>
    <w:basedOn w:val="10"/>
    <w:link w:val="7"/>
    <w:qFormat/>
    <w:uiPriority w:val="99"/>
    <w:rPr>
      <w:sz w:val="18"/>
      <w:szCs w:val="18"/>
    </w:rPr>
  </w:style>
  <w:style w:type="character" w:customStyle="1" w:styleId="25">
    <w:name w:val="页脚 Char"/>
    <w:basedOn w:val="10"/>
    <w:link w:val="6"/>
    <w:qFormat/>
    <w:uiPriority w:val="99"/>
    <w:rPr>
      <w:sz w:val="18"/>
      <w:szCs w:val="18"/>
    </w:rPr>
  </w:style>
  <w:style w:type="character" w:customStyle="1" w:styleId="26">
    <w:name w:val="apple-converted-space"/>
    <w:basedOn w:val="10"/>
    <w:qFormat/>
    <w:uiPriority w:val="0"/>
    <w:rPr/>
  </w:style>
  <w:style w:type="character" w:customStyle="1" w:styleId="27">
    <w:name w:val="fontborder"/>
    <w:basedOn w:val="10"/>
    <w:qFormat/>
    <w:uiPriority w:val="0"/>
    <w:rPr>
      <w:bdr w:val="single" w:color="000000" w:sz="6" w:space="0"/>
    </w:rPr>
  </w:style>
  <w:style w:type="character" w:customStyle="1" w:styleId="28">
    <w:name w:val="fontstrikethrough"/>
    <w:basedOn w:val="10"/>
    <w:qFormat/>
    <w:uiPriority w:val="0"/>
    <w:rPr>
      <w:strike/>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203</Words>
  <Characters>203</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Lenovo</cp:lastModifiedBy>
  <dcterms:modified xsi:type="dcterms:W3CDTF">2026-01-07T07:04:39Z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FD70D2EA51844DA483FC48A9C004EE5C_13</vt:lpwstr>
  </property>
  <property fmtid="{D5CDD505-2E9C-101B-9397-08002B2CF9AE}" pid="4" name="KSOTemplateDocerSaveRecord">
    <vt:lpwstr>eyJoZGlkIjoiNDNlOGU4Nzc4NjgxMTJmZmVlMDM0ZTg0YzllOTc5M2MiLCJ1c2VySWQiOiI3MjU5ODIyMTUifQ==</vt:lpwstr>
  </property>
</Properties>
</file>